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8E491" w14:textId="77777777" w:rsidR="00984631" w:rsidRPr="00984631" w:rsidRDefault="00984631" w:rsidP="00984631">
      <w:pPr>
        <w:spacing w:after="0" w:line="312" w:lineRule="auto"/>
        <w:jc w:val="center"/>
        <w:rPr>
          <w:rFonts w:ascii="Arial" w:hAnsi="Arial" w:cs="Arial"/>
          <w:b/>
          <w:bCs/>
          <w:sz w:val="32"/>
          <w:szCs w:val="32"/>
          <w:lang w:eastAsia="de-DE"/>
        </w:rPr>
      </w:pPr>
      <w:r w:rsidRPr="00984631">
        <w:rPr>
          <w:rFonts w:ascii="Arial" w:hAnsi="Arial" w:cs="Arial"/>
          <w:b/>
          <w:bCs/>
          <w:sz w:val="32"/>
          <w:szCs w:val="32"/>
          <w:lang w:eastAsia="de-DE"/>
        </w:rPr>
        <w:t>Beratungsleitfaden und Beratungsvereinbarung</w:t>
      </w:r>
    </w:p>
    <w:p w14:paraId="0788E492" w14:textId="77777777" w:rsidR="00984631" w:rsidRPr="00984631" w:rsidRDefault="00F802CD" w:rsidP="00984631">
      <w:pPr>
        <w:spacing w:after="0" w:line="312" w:lineRule="auto"/>
        <w:jc w:val="center"/>
        <w:rPr>
          <w:rFonts w:ascii="Arial" w:hAnsi="Arial" w:cs="Arial"/>
          <w:b/>
          <w:bCs/>
          <w:sz w:val="32"/>
          <w:szCs w:val="32"/>
          <w:lang w:eastAsia="de-DE"/>
        </w:rPr>
      </w:pPr>
      <w:r>
        <w:rPr>
          <w:rFonts w:ascii="Arial" w:hAnsi="Arial" w:cs="Arial"/>
          <w:b/>
          <w:bCs/>
          <w:sz w:val="32"/>
          <w:szCs w:val="32"/>
          <w:lang w:eastAsia="de-DE"/>
        </w:rPr>
        <w:t>Umzug</w:t>
      </w:r>
      <w:r w:rsidR="00B421CF">
        <w:rPr>
          <w:rFonts w:ascii="Arial" w:hAnsi="Arial" w:cs="Arial"/>
          <w:b/>
          <w:bCs/>
          <w:sz w:val="32"/>
          <w:szCs w:val="32"/>
          <w:lang w:eastAsia="de-DE"/>
        </w:rPr>
        <w:t xml:space="preserve"> im Inland</w:t>
      </w:r>
    </w:p>
    <w:p w14:paraId="0788E493" w14:textId="77777777" w:rsidR="00887AB6" w:rsidRDefault="00887AB6" w:rsidP="00887AB6">
      <w:pPr>
        <w:spacing w:after="0" w:line="240" w:lineRule="auto"/>
        <w:rPr>
          <w:rFonts w:ascii="Arial" w:hAnsi="Arial" w:cs="Arial"/>
          <w:b/>
          <w:bCs/>
          <w:sz w:val="24"/>
          <w:szCs w:val="24"/>
          <w:lang w:eastAsia="de-DE"/>
        </w:rPr>
      </w:pPr>
    </w:p>
    <w:p w14:paraId="0788E494" w14:textId="77777777" w:rsidR="00EA1B1C" w:rsidRPr="00EA1B1C" w:rsidRDefault="00EA1B1C" w:rsidP="00EA1B1C">
      <w:pPr>
        <w:spacing w:after="0" w:line="360" w:lineRule="auto"/>
        <w:rPr>
          <w:rFonts w:ascii="Arial" w:hAnsi="Arial" w:cs="Arial"/>
          <w:b/>
          <w:bCs/>
          <w:sz w:val="24"/>
          <w:szCs w:val="24"/>
          <w:lang w:eastAsia="de-DE"/>
        </w:rPr>
      </w:pPr>
      <w:r w:rsidRPr="00EA1B1C">
        <w:rPr>
          <w:rFonts w:ascii="Arial" w:hAnsi="Arial" w:cs="Arial"/>
          <w:b/>
          <w:bCs/>
          <w:sz w:val="24"/>
          <w:szCs w:val="24"/>
          <w:lang w:eastAsia="de-DE"/>
        </w:rPr>
        <w:t>Hinweis für Vermittler</w:t>
      </w:r>
    </w:p>
    <w:p w14:paraId="0788E495" w14:textId="77777777" w:rsidR="00EA1B1C" w:rsidRPr="00EA1B1C" w:rsidRDefault="00EA1B1C" w:rsidP="00EA1B1C">
      <w:pPr>
        <w:spacing w:after="0" w:line="312" w:lineRule="auto"/>
        <w:rPr>
          <w:rFonts w:ascii="Arial" w:hAnsi="Arial" w:cs="Arial"/>
          <w:sz w:val="20"/>
          <w:szCs w:val="20"/>
          <w:lang w:eastAsia="de-DE"/>
        </w:rPr>
      </w:pPr>
      <w:r w:rsidRPr="00EA1B1C">
        <w:rPr>
          <w:rFonts w:ascii="Arial" w:hAnsi="Arial" w:cs="Arial"/>
          <w:sz w:val="20"/>
          <w:szCs w:val="20"/>
          <w:lang w:eastAsia="de-DE"/>
        </w:rPr>
        <w:t xml:space="preserve">Dieser Beratungsleitfaden strukturiert die Beratung nach den Empfehlungen des Arbeitskreises Beratungsprozesse. Er dient dazu, mit dem Kunden zunächst die relevanten Beratungsfelder festzulegen. </w:t>
      </w:r>
    </w:p>
    <w:p w14:paraId="0788E496" w14:textId="77777777" w:rsidR="00EA1B1C" w:rsidRPr="00EA1B1C" w:rsidRDefault="00EA1B1C" w:rsidP="00EA1B1C">
      <w:pPr>
        <w:spacing w:after="0" w:line="240" w:lineRule="auto"/>
        <w:rPr>
          <w:rFonts w:ascii="Arial" w:hAnsi="Arial" w:cs="Arial"/>
          <w:sz w:val="20"/>
          <w:szCs w:val="20"/>
          <w:lang w:eastAsia="de-DE"/>
        </w:rPr>
      </w:pPr>
    </w:p>
    <w:p w14:paraId="0788E497" w14:textId="77777777" w:rsidR="00EA1B1C" w:rsidRPr="00EA1B1C" w:rsidRDefault="00EA1B1C" w:rsidP="00EA1B1C">
      <w:pPr>
        <w:spacing w:after="0" w:line="312" w:lineRule="auto"/>
        <w:rPr>
          <w:rFonts w:ascii="Arial" w:hAnsi="Arial" w:cs="Arial"/>
          <w:sz w:val="20"/>
          <w:szCs w:val="20"/>
          <w:lang w:eastAsia="de-DE"/>
        </w:rPr>
      </w:pPr>
      <w:r w:rsidRPr="00EA1B1C">
        <w:rPr>
          <w:rFonts w:ascii="Arial" w:hAnsi="Arial" w:cs="Arial"/>
          <w:sz w:val="20"/>
          <w:szCs w:val="20"/>
          <w:lang w:eastAsia="de-DE"/>
        </w:rPr>
        <w:t>Der Arbeitskreis empfiehlt, auf Basis dieses Leitfadens zunächst mit dem Kunden die grundsätzliche Auftragsklärung durchzuführen. Die eigentliche Beratung erfolgt im Anschluss.</w:t>
      </w:r>
    </w:p>
    <w:p w14:paraId="0788E498" w14:textId="77777777" w:rsidR="00EA1B1C" w:rsidRPr="00EA1B1C" w:rsidRDefault="00EA1B1C" w:rsidP="00EA1B1C">
      <w:pPr>
        <w:spacing w:after="0" w:line="312" w:lineRule="auto"/>
        <w:rPr>
          <w:rFonts w:ascii="Arial" w:hAnsi="Arial" w:cs="Arial"/>
          <w:sz w:val="20"/>
          <w:szCs w:val="20"/>
          <w:lang w:eastAsia="de-DE"/>
        </w:rPr>
      </w:pPr>
    </w:p>
    <w:p w14:paraId="0788E499" w14:textId="77777777" w:rsidR="006E6454" w:rsidRPr="006E6454" w:rsidRDefault="006E6454" w:rsidP="006E6454">
      <w:pPr>
        <w:spacing w:after="0" w:line="312" w:lineRule="auto"/>
        <w:rPr>
          <w:rFonts w:ascii="Arial" w:hAnsi="Arial" w:cs="Arial"/>
          <w:sz w:val="20"/>
          <w:szCs w:val="20"/>
          <w:lang w:eastAsia="de-DE"/>
        </w:rPr>
      </w:pPr>
      <w:r w:rsidRPr="006E6454">
        <w:rPr>
          <w:rFonts w:ascii="Arial" w:hAnsi="Arial" w:cs="Arial"/>
          <w:sz w:val="20"/>
          <w:szCs w:val="20"/>
          <w:lang w:eastAsia="de-DE"/>
        </w:rPr>
        <w:t>Der vorliegende Leitfaden dient dem Vermittler,</w:t>
      </w:r>
      <w:r w:rsidRPr="006E6454">
        <w:rPr>
          <w:rFonts w:ascii="Arial" w:hAnsi="Arial" w:cs="Arial"/>
          <w:b/>
          <w:sz w:val="20"/>
          <w:szCs w:val="20"/>
          <w:lang w:eastAsia="de-DE"/>
        </w:rPr>
        <w:t xml:space="preserve"> der ausschließlich den Vermögensaufbau abdeckt und über eine eigene Erlaubnis nach § 34 f GewO verfügt</w:t>
      </w:r>
      <w:r w:rsidRPr="006E6454">
        <w:rPr>
          <w:rFonts w:ascii="Arial" w:hAnsi="Arial" w:cs="Arial"/>
          <w:sz w:val="20"/>
          <w:szCs w:val="20"/>
          <w:lang w:eastAsia="de-DE"/>
        </w:rPr>
        <w:t>. Der Arbeitskreis empfiehlt dringend, auch die Tipps und Hinweise zum Versicherungsbereich an den Kunden weiter zu geben, damit dieser eigenständig entscheiden kann, ob er eine weitergehende externe Beratung wünscht.</w:t>
      </w:r>
    </w:p>
    <w:p w14:paraId="0788E49A" w14:textId="77777777" w:rsidR="006E6454" w:rsidRPr="006E6454" w:rsidRDefault="006E6454" w:rsidP="006E6454">
      <w:pPr>
        <w:spacing w:after="0" w:line="312" w:lineRule="auto"/>
        <w:rPr>
          <w:rFonts w:ascii="Arial" w:hAnsi="Arial" w:cs="Arial"/>
          <w:sz w:val="20"/>
          <w:szCs w:val="20"/>
          <w:lang w:eastAsia="de-DE"/>
        </w:rPr>
      </w:pPr>
    </w:p>
    <w:p w14:paraId="0788E49B" w14:textId="77777777" w:rsidR="006E6454" w:rsidRPr="006E6454" w:rsidRDefault="006E6454" w:rsidP="006E6454">
      <w:pPr>
        <w:spacing w:after="0" w:line="312" w:lineRule="auto"/>
        <w:rPr>
          <w:rFonts w:ascii="Arial" w:hAnsi="Arial" w:cs="Arial"/>
          <w:sz w:val="20"/>
          <w:szCs w:val="20"/>
          <w:lang w:eastAsia="de-DE"/>
        </w:rPr>
      </w:pPr>
      <w:r w:rsidRPr="006E6454">
        <w:rPr>
          <w:rFonts w:ascii="Arial" w:hAnsi="Arial" w:cs="Arial"/>
          <w:sz w:val="20"/>
          <w:szCs w:val="20"/>
          <w:lang w:eastAsia="de-DE"/>
        </w:rPr>
        <w:t>Nachfolgend werden alle Beratungsaspekte in den Bereichen Vermögensaufbau und Risikoabsicherung nach der vom Arbeitskreis vorgenommenen Priorisierung kurz aufgeführt. Gemeinsam mit dem Kunden wird festgelegt, zu welchen Beratungsaspekten er im Bereich Vermögensaufbau beraten werden möchte und zu welchen Aspekten er andere Spezialisten beauftragt. Dabei sind die allgemeinen Leitsätze zur Versicherungs- und Finanzberatung zu berücksichtigen</w:t>
      </w:r>
      <w:r w:rsidRPr="006E6454">
        <w:rPr>
          <w:rFonts w:ascii="Arial" w:hAnsi="Arial" w:cs="Arial"/>
          <w:sz w:val="20"/>
          <w:szCs w:val="20"/>
          <w:vertAlign w:val="superscript"/>
          <w:lang w:eastAsia="de-DE"/>
        </w:rPr>
        <w:t>1</w:t>
      </w:r>
      <w:r w:rsidRPr="006E6454">
        <w:rPr>
          <w:rFonts w:ascii="Arial" w:hAnsi="Arial" w:cs="Arial"/>
          <w:sz w:val="20"/>
          <w:szCs w:val="20"/>
          <w:lang w:eastAsia="de-DE"/>
        </w:rPr>
        <w:t>.</w:t>
      </w:r>
    </w:p>
    <w:p w14:paraId="0788E49C" w14:textId="77777777" w:rsidR="006E6454" w:rsidRPr="006E6454" w:rsidRDefault="006E6454" w:rsidP="006E6454">
      <w:pPr>
        <w:spacing w:after="0" w:line="312" w:lineRule="auto"/>
        <w:rPr>
          <w:rFonts w:ascii="Arial" w:hAnsi="Arial" w:cs="Arial"/>
          <w:sz w:val="20"/>
          <w:szCs w:val="20"/>
          <w:lang w:eastAsia="de-DE"/>
        </w:rPr>
      </w:pPr>
    </w:p>
    <w:p w14:paraId="0788E49D" w14:textId="77777777" w:rsidR="006E6454" w:rsidRPr="006E6454" w:rsidRDefault="006E6454" w:rsidP="006E6454">
      <w:pPr>
        <w:spacing w:after="0" w:line="312" w:lineRule="auto"/>
        <w:rPr>
          <w:rFonts w:ascii="Arial" w:hAnsi="Arial" w:cs="Arial"/>
          <w:sz w:val="20"/>
          <w:szCs w:val="20"/>
          <w:lang w:eastAsia="de-DE"/>
        </w:rPr>
      </w:pPr>
      <w:r w:rsidRPr="006E6454">
        <w:rPr>
          <w:rFonts w:ascii="Arial" w:hAnsi="Arial" w:cs="Arial"/>
          <w:sz w:val="20"/>
          <w:szCs w:val="20"/>
          <w:lang w:eastAsia="de-DE"/>
        </w:rPr>
        <w:t>Für die anschließende eigentliche Beratung können, soweit vorhanden, die Risikoanalysebögen des Arbeitskreises verwendet werden</w:t>
      </w:r>
      <w:bookmarkStart w:id="0" w:name="_Ref325015161"/>
      <w:r w:rsidRPr="006E6454">
        <w:rPr>
          <w:rFonts w:ascii="Arial" w:hAnsi="Arial" w:cs="Arial"/>
          <w:sz w:val="20"/>
          <w:szCs w:val="20"/>
          <w:vertAlign w:val="superscript"/>
          <w:lang w:eastAsia="de-DE"/>
        </w:rPr>
        <w:footnoteReference w:id="1"/>
      </w:r>
      <w:bookmarkEnd w:id="0"/>
      <w:r w:rsidRPr="006E6454">
        <w:rPr>
          <w:rFonts w:ascii="Arial" w:hAnsi="Arial" w:cs="Arial"/>
          <w:sz w:val="20"/>
          <w:szCs w:val="20"/>
          <w:lang w:eastAsia="de-DE"/>
        </w:rPr>
        <w:t xml:space="preserve">. Dabei können aufgrund der Systematik Fragen mehrfach erscheinen. Die Erfassung der Kundenbasisdaten ist obligatorisch. </w:t>
      </w:r>
    </w:p>
    <w:p w14:paraId="0788E49E" w14:textId="77777777" w:rsidR="00EA1B1C" w:rsidRPr="00EA1B1C" w:rsidRDefault="00EA1B1C" w:rsidP="00EA1B1C">
      <w:pPr>
        <w:spacing w:after="0" w:line="240" w:lineRule="auto"/>
        <w:rPr>
          <w:rFonts w:ascii="Arial" w:hAnsi="Arial" w:cs="Arial"/>
          <w:sz w:val="20"/>
          <w:szCs w:val="20"/>
          <w:lang w:eastAsia="de-DE"/>
        </w:rPr>
      </w:pPr>
    </w:p>
    <w:p w14:paraId="0788E49F" w14:textId="77777777" w:rsidR="00EA1B1C" w:rsidRPr="00EA1B1C" w:rsidRDefault="00EA1B1C" w:rsidP="00EA1B1C">
      <w:pPr>
        <w:spacing w:after="0" w:line="312" w:lineRule="auto"/>
        <w:rPr>
          <w:rFonts w:ascii="Arial" w:hAnsi="Arial" w:cs="Arial"/>
          <w:sz w:val="20"/>
          <w:szCs w:val="20"/>
          <w:lang w:eastAsia="de-DE"/>
        </w:rPr>
      </w:pPr>
      <w:r w:rsidRPr="00EA1B1C">
        <w:rPr>
          <w:rFonts w:ascii="Arial" w:hAnsi="Arial" w:cs="Arial"/>
          <w:sz w:val="20"/>
          <w:szCs w:val="20"/>
          <w:lang w:eastAsia="de-DE"/>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0788E4A0" w14:textId="77777777" w:rsidR="00EA1B1C" w:rsidRPr="00EA1B1C" w:rsidRDefault="00EA1B1C" w:rsidP="00EA1B1C">
      <w:pPr>
        <w:spacing w:after="0" w:line="312" w:lineRule="auto"/>
        <w:rPr>
          <w:rFonts w:ascii="Arial" w:hAnsi="Arial" w:cs="Arial"/>
          <w:sz w:val="20"/>
          <w:szCs w:val="20"/>
          <w:lang w:eastAsia="de-DE"/>
        </w:rPr>
      </w:pPr>
    </w:p>
    <w:p w14:paraId="0788E4A1" w14:textId="77777777" w:rsidR="00EA1B1C" w:rsidRDefault="00EA1B1C" w:rsidP="00EA1B1C">
      <w:pPr>
        <w:spacing w:after="0" w:line="312" w:lineRule="auto"/>
        <w:rPr>
          <w:rFonts w:ascii="Arial" w:hAnsi="Arial" w:cs="Arial"/>
          <w:sz w:val="20"/>
          <w:szCs w:val="20"/>
          <w:lang w:eastAsia="de-DE"/>
        </w:rPr>
      </w:pPr>
      <w:r w:rsidRPr="00EA1B1C">
        <w:rPr>
          <w:rFonts w:ascii="Arial" w:hAnsi="Arial" w:cs="Arial"/>
          <w:sz w:val="20"/>
          <w:szCs w:val="20"/>
          <w:lang w:eastAsia="de-DE"/>
        </w:rPr>
        <w:t>Dieser Leitfaden bezieht sich allein auf den genannten Anlass. In der Praxis kann dieser auch Ursache oder Folge weiterer Anlässe sein.</w:t>
      </w:r>
    </w:p>
    <w:p w14:paraId="0788E4A2" w14:textId="77777777" w:rsidR="008C36AC" w:rsidRDefault="008C36AC" w:rsidP="00EA1B1C">
      <w:pPr>
        <w:spacing w:after="0" w:line="312" w:lineRule="auto"/>
        <w:rPr>
          <w:rFonts w:ascii="Arial" w:hAnsi="Arial" w:cs="Arial"/>
          <w:sz w:val="20"/>
          <w:szCs w:val="20"/>
          <w:lang w:eastAsia="de-DE"/>
        </w:rPr>
      </w:pPr>
    </w:p>
    <w:p w14:paraId="0788E4A3" w14:textId="77777777" w:rsidR="008C36AC" w:rsidRPr="00EA1B1C" w:rsidRDefault="008C36AC" w:rsidP="00EA1B1C">
      <w:pPr>
        <w:spacing w:after="0" w:line="312" w:lineRule="auto"/>
        <w:rPr>
          <w:rFonts w:ascii="Arial" w:hAnsi="Arial" w:cs="Arial"/>
          <w:sz w:val="20"/>
          <w:szCs w:val="20"/>
          <w:lang w:eastAsia="de-DE"/>
        </w:rPr>
      </w:pPr>
      <w:r w:rsidRPr="008C36AC">
        <w:rPr>
          <w:rFonts w:ascii="Arial" w:hAnsi="Arial" w:cs="Arial"/>
          <w:sz w:val="20"/>
          <w:szCs w:val="20"/>
          <w:lang w:eastAsia="de-DE"/>
        </w:rPr>
        <w:t>Falls der Beratungsleitfaden digital ausgefüllt wird und technisch keine Unterschrift möglich ist, empfiehlt der Arbeitskreis, den Beratungsleitfaden zum Bestandteil der Dokumentation zu machen und ihn mit dieser unterschreiben zu lassen.</w:t>
      </w:r>
    </w:p>
    <w:p w14:paraId="0788E4A4" w14:textId="77777777" w:rsidR="00EA1B1C" w:rsidRPr="00EA1B1C" w:rsidRDefault="00EA1B1C" w:rsidP="00EA1B1C">
      <w:pPr>
        <w:spacing w:after="0" w:line="312" w:lineRule="auto"/>
        <w:rPr>
          <w:rFonts w:ascii="Arial" w:hAnsi="Arial" w:cs="Arial"/>
          <w:sz w:val="20"/>
          <w:szCs w:val="20"/>
          <w:lang w:eastAsia="de-DE"/>
        </w:rPr>
      </w:pPr>
    </w:p>
    <w:p w14:paraId="0788E4A5" w14:textId="77777777" w:rsidR="00887AB6" w:rsidRDefault="00EA1B1C" w:rsidP="00EA1B1C">
      <w:pPr>
        <w:spacing w:after="0" w:line="312" w:lineRule="auto"/>
        <w:rPr>
          <w:rFonts w:ascii="Arial" w:hAnsi="Arial" w:cs="Arial"/>
          <w:b/>
          <w:sz w:val="20"/>
          <w:szCs w:val="20"/>
          <w:lang w:eastAsia="de-DE"/>
        </w:rPr>
      </w:pPr>
      <w:r w:rsidRPr="00EA1B1C">
        <w:rPr>
          <w:rFonts w:ascii="Arial" w:hAnsi="Arial" w:cs="Arial"/>
          <w:b/>
          <w:sz w:val="20"/>
          <w:szCs w:val="20"/>
          <w:lang w:eastAsia="de-DE"/>
        </w:rPr>
        <w:lastRenderedPageBreak/>
        <w:t>Eine Haftung für den Inhalt, die Vollständigkeit oder auch die Wirkung des nachfolgenden Beratungsleitfadens wird nicht übernommen.</w:t>
      </w:r>
    </w:p>
    <w:p w14:paraId="0788E4A6" w14:textId="77777777" w:rsidR="00EA1B1C" w:rsidRDefault="00EA1B1C" w:rsidP="00EA1B1C">
      <w:pPr>
        <w:spacing w:after="0" w:line="312" w:lineRule="auto"/>
        <w:rPr>
          <w:rFonts w:ascii="Arial" w:hAnsi="Arial" w:cs="Arial"/>
          <w:b/>
          <w:sz w:val="20"/>
          <w:szCs w:val="20"/>
          <w:lang w:eastAsia="de-DE"/>
        </w:rPr>
        <w:sectPr w:rsidR="00EA1B1C" w:rsidSect="00356B77">
          <w:headerReference w:type="even" r:id="rId6"/>
          <w:headerReference w:type="default" r:id="rId7"/>
          <w:footerReference w:type="even" r:id="rId8"/>
          <w:footerReference w:type="default" r:id="rId9"/>
          <w:headerReference w:type="first" r:id="rId10"/>
          <w:footerReference w:type="first" r:id="rId11"/>
          <w:pgSz w:w="11906" w:h="16838" w:code="9"/>
          <w:pgMar w:top="2268" w:right="1134" w:bottom="1701" w:left="1134" w:header="567" w:footer="567" w:gutter="0"/>
          <w:cols w:space="708"/>
          <w:docGrid w:linePitch="360"/>
        </w:sectPr>
      </w:pPr>
    </w:p>
    <w:p w14:paraId="0788E4A7" w14:textId="77777777" w:rsidR="00EA1B1C" w:rsidRPr="00EA1B1C" w:rsidRDefault="00EA1B1C" w:rsidP="00EA1B1C">
      <w:pPr>
        <w:spacing w:after="0" w:line="312" w:lineRule="auto"/>
        <w:rPr>
          <w:rFonts w:ascii="Arial" w:hAnsi="Arial" w:cs="Arial"/>
          <w:bCs/>
          <w:lang w:eastAsia="de-DE"/>
        </w:rPr>
      </w:pPr>
      <w:r w:rsidRPr="00EA1B1C">
        <w:rPr>
          <w:rFonts w:ascii="Arial" w:hAnsi="Arial" w:cs="Arial"/>
          <w:bCs/>
          <w:lang w:eastAsia="de-DE"/>
        </w:rPr>
        <w:lastRenderedPageBreak/>
        <w:t>Name: ________________________________</w:t>
      </w:r>
    </w:p>
    <w:p w14:paraId="0788E4A8" w14:textId="77777777" w:rsidR="00EA1B1C" w:rsidRPr="00EA1B1C" w:rsidRDefault="00EA1B1C" w:rsidP="00EA1B1C">
      <w:pPr>
        <w:spacing w:after="0" w:line="312" w:lineRule="auto"/>
        <w:rPr>
          <w:rFonts w:ascii="Arial" w:hAnsi="Arial" w:cs="Arial"/>
          <w:b/>
          <w:sz w:val="20"/>
          <w:szCs w:val="20"/>
          <w:lang w:eastAsia="de-DE"/>
        </w:rPr>
      </w:pPr>
    </w:p>
    <w:p w14:paraId="0788E4A9" w14:textId="77777777" w:rsidR="00512745" w:rsidRPr="00512745" w:rsidRDefault="00512745" w:rsidP="00887AB6">
      <w:pPr>
        <w:spacing w:after="0" w:line="360" w:lineRule="auto"/>
        <w:rPr>
          <w:rFonts w:ascii="Arial" w:hAnsi="Arial" w:cs="Arial"/>
          <w:b/>
          <w:bCs/>
          <w:sz w:val="28"/>
          <w:szCs w:val="28"/>
          <w:lang w:eastAsia="de-DE"/>
        </w:rPr>
      </w:pPr>
      <w:r w:rsidRPr="00512745">
        <w:rPr>
          <w:rFonts w:ascii="Arial" w:hAnsi="Arial" w:cs="Arial"/>
          <w:b/>
          <w:bCs/>
          <w:sz w:val="28"/>
          <w:szCs w:val="28"/>
          <w:lang w:eastAsia="de-DE"/>
        </w:rPr>
        <w:t xml:space="preserve">Auftrag zur Klärung des Beratungsumfangs </w:t>
      </w:r>
      <w:r w:rsidR="00DA33DF">
        <w:rPr>
          <w:rFonts w:ascii="Arial" w:hAnsi="Arial" w:cs="Arial"/>
          <w:b/>
          <w:bCs/>
          <w:sz w:val="28"/>
          <w:szCs w:val="28"/>
          <w:lang w:eastAsia="de-DE"/>
        </w:rPr>
        <w:t xml:space="preserve">ausschließlich für den Vermögensaufbau </w:t>
      </w:r>
      <w:r w:rsidRPr="00512745">
        <w:rPr>
          <w:rFonts w:ascii="Arial" w:hAnsi="Arial" w:cs="Arial"/>
          <w:b/>
          <w:bCs/>
          <w:sz w:val="28"/>
          <w:szCs w:val="28"/>
          <w:lang w:eastAsia="de-DE"/>
        </w:rPr>
        <w:t xml:space="preserve">anlässlich eines </w:t>
      </w:r>
      <w:r>
        <w:rPr>
          <w:rFonts w:ascii="Arial" w:hAnsi="Arial" w:cs="Arial"/>
          <w:b/>
          <w:bCs/>
          <w:sz w:val="28"/>
          <w:szCs w:val="28"/>
          <w:lang w:eastAsia="de-DE"/>
        </w:rPr>
        <w:t>Umzugs</w:t>
      </w:r>
    </w:p>
    <w:p w14:paraId="0788E4AA" w14:textId="77777777" w:rsidR="00512745" w:rsidRPr="00512745" w:rsidRDefault="00512745" w:rsidP="00512745">
      <w:pPr>
        <w:spacing w:after="0" w:line="360" w:lineRule="auto"/>
        <w:rPr>
          <w:rFonts w:ascii="Arial" w:hAnsi="Arial" w:cs="Arial"/>
          <w:i/>
          <w:lang w:eastAsia="de-DE"/>
        </w:rPr>
      </w:pPr>
      <w:r w:rsidRPr="00512745">
        <w:rPr>
          <w:rFonts w:ascii="Arial" w:hAnsi="Arial" w:cs="Arial"/>
          <w:i/>
          <w:lang w:eastAsia="de-DE"/>
        </w:rPr>
        <w:t xml:space="preserve">Sie haben den Wunsch geäußert, sich anlässlich eines </w:t>
      </w:r>
      <w:r w:rsidR="00D41913">
        <w:rPr>
          <w:rFonts w:ascii="Arial" w:hAnsi="Arial" w:cs="Arial"/>
          <w:i/>
          <w:lang w:eastAsia="de-DE"/>
        </w:rPr>
        <w:t>Umzugs</w:t>
      </w:r>
      <w:r w:rsidRPr="00512745">
        <w:rPr>
          <w:rFonts w:ascii="Arial" w:hAnsi="Arial" w:cs="Arial"/>
          <w:i/>
          <w:lang w:eastAsia="de-DE"/>
        </w:rPr>
        <w:t xml:space="preserve"> </w:t>
      </w:r>
      <w:r w:rsidR="00B421CF">
        <w:rPr>
          <w:rFonts w:ascii="Arial" w:hAnsi="Arial" w:cs="Arial"/>
          <w:i/>
          <w:lang w:eastAsia="de-DE"/>
        </w:rPr>
        <w:t xml:space="preserve">im Inland </w:t>
      </w:r>
      <w:r w:rsidRPr="00512745">
        <w:rPr>
          <w:rFonts w:ascii="Arial" w:hAnsi="Arial" w:cs="Arial"/>
          <w:i/>
          <w:lang w:eastAsia="de-DE"/>
        </w:rPr>
        <w:t xml:space="preserve">von uns beraten zu lassen. Nachfolgend wollen wir mit Ihnen klären, auf welche Bereiche sich die künftige Beratung erstrecken soll. </w:t>
      </w:r>
    </w:p>
    <w:p w14:paraId="0788E4AB" w14:textId="77777777" w:rsidR="00512745" w:rsidRPr="00512745" w:rsidRDefault="00512745" w:rsidP="00512745">
      <w:pPr>
        <w:spacing w:after="0" w:line="360" w:lineRule="auto"/>
        <w:rPr>
          <w:rFonts w:ascii="Arial" w:hAnsi="Arial" w:cs="Arial"/>
          <w:lang w:eastAsia="de-DE"/>
        </w:rPr>
      </w:pPr>
    </w:p>
    <w:p w14:paraId="0788E4AC" w14:textId="77777777" w:rsidR="00A22909" w:rsidRPr="00A22909" w:rsidRDefault="00A22909" w:rsidP="00A22909">
      <w:pPr>
        <w:spacing w:after="0" w:line="240" w:lineRule="auto"/>
        <w:rPr>
          <w:rFonts w:ascii="Arial" w:hAnsi="Arial" w:cs="Arial"/>
          <w:b/>
          <w:bCs/>
          <w:sz w:val="28"/>
          <w:szCs w:val="28"/>
          <w:lang w:eastAsia="de-DE"/>
        </w:rPr>
      </w:pPr>
      <w:r w:rsidRPr="00A22909">
        <w:rPr>
          <w:rFonts w:ascii="Arial" w:hAnsi="Arial" w:cs="Arial"/>
          <w:b/>
          <w:bCs/>
          <w:sz w:val="28"/>
          <w:szCs w:val="28"/>
          <w:lang w:eastAsia="de-DE"/>
        </w:rPr>
        <w:t>Vermögensaufbau</w:t>
      </w:r>
    </w:p>
    <w:p w14:paraId="0788E4AD" w14:textId="77777777" w:rsidR="00A22909" w:rsidRPr="00A22909" w:rsidRDefault="00A22909" w:rsidP="00A22909">
      <w:pPr>
        <w:spacing w:after="0" w:line="360" w:lineRule="auto"/>
        <w:rPr>
          <w:rFonts w:ascii="Arial" w:hAnsi="Arial" w:cs="Arial"/>
          <w:lang w:eastAsia="de-DE"/>
        </w:rPr>
      </w:pPr>
    </w:p>
    <w:p w14:paraId="0788E4AE" w14:textId="77777777" w:rsidR="00A22909" w:rsidRPr="00A22909" w:rsidRDefault="00A22909" w:rsidP="00A22909">
      <w:pPr>
        <w:rPr>
          <w:rFonts w:ascii="Arial" w:hAnsi="Arial" w:cs="Arial"/>
          <w:b/>
          <w:bCs/>
        </w:rPr>
      </w:pPr>
      <w:r w:rsidRPr="00A22909">
        <w:rPr>
          <w:rFonts w:ascii="Arial" w:hAnsi="Arial" w:cs="Arial"/>
          <w:b/>
          <w:bCs/>
        </w:rPr>
        <w:t>Kurzfristige Verbindlichkeiten</w:t>
      </w:r>
    </w:p>
    <w:p w14:paraId="0788E4AF" w14:textId="77777777" w:rsidR="00A22909" w:rsidRPr="00A22909" w:rsidRDefault="00A22909" w:rsidP="00A22909">
      <w:pPr>
        <w:spacing w:after="0" w:line="360" w:lineRule="auto"/>
        <w:rPr>
          <w:rFonts w:ascii="Arial" w:hAnsi="Arial" w:cs="Arial"/>
          <w:lang w:eastAsia="de-DE"/>
        </w:rPr>
      </w:pPr>
      <w:r w:rsidRPr="00A22909">
        <w:rPr>
          <w:rFonts w:ascii="Arial" w:hAnsi="Arial" w:cs="Arial"/>
          <w:lang w:eastAsia="de-DE"/>
        </w:rPr>
        <w:t>Ein Umzug kostet Geld, beispielsweise weil Umzugskosten zu tragen sind oder Neuanschaffungen getätigt werden müssen. Sofern hierfür kurzfristige Verbindlichkeiten aufgenommen wurden, sollten diese schnellstmöglich zurückgeführt werden.</w:t>
      </w:r>
    </w:p>
    <w:p w14:paraId="0788E4B0" w14:textId="77777777" w:rsidR="00A22909" w:rsidRPr="00A22909" w:rsidRDefault="00A22909" w:rsidP="00A22909">
      <w:pPr>
        <w:spacing w:after="0" w:line="360" w:lineRule="auto"/>
        <w:rPr>
          <w:rFonts w:ascii="Arial" w:hAnsi="Arial" w:cs="Arial"/>
          <w:lang w:eastAsia="de-DE"/>
        </w:rPr>
      </w:pPr>
    </w:p>
    <w:p w14:paraId="0788E4B1" w14:textId="77777777" w:rsidR="00A22909" w:rsidRPr="00A22909" w:rsidRDefault="00A22909" w:rsidP="00A22909">
      <w:pPr>
        <w:spacing w:after="0" w:line="360" w:lineRule="auto"/>
        <w:rPr>
          <w:rFonts w:ascii="Arial" w:hAnsi="Arial" w:cs="Arial"/>
          <w:lang w:eastAsia="de-DE"/>
        </w:rPr>
      </w:pPr>
      <w:r w:rsidRPr="00A22909">
        <w:rPr>
          <w:rFonts w:ascii="Arial" w:hAnsi="Arial" w:cs="Arial"/>
          <w:lang w:eastAsia="de-DE"/>
        </w:rPr>
        <w:t xml:space="preserve">Kundenwunsch: Eine Beratung hierzu soll  </w:t>
      </w:r>
    </w:p>
    <w:p w14:paraId="0788E4B2" w14:textId="77777777" w:rsidR="00A22909" w:rsidRPr="00A22909" w:rsidRDefault="00A22909" w:rsidP="00A22909">
      <w:pPr>
        <w:tabs>
          <w:tab w:val="left" w:pos="284"/>
        </w:tabs>
        <w:spacing w:after="0" w:line="360" w:lineRule="auto"/>
        <w:ind w:right="567"/>
        <w:rPr>
          <w:rFonts w:ascii="Arial" w:hAnsi="Arial" w:cs="Arial"/>
          <w:lang w:eastAsia="de-DE"/>
        </w:rPr>
      </w:pPr>
      <w:r w:rsidRPr="00A22909">
        <w:rPr>
          <w:rFonts w:ascii="Arial" w:hAnsi="Arial" w:cs="Arial"/>
          <w:lang w:eastAsia="de-DE"/>
        </w:rPr>
        <w:tab/>
        <w:t>□ aktuell durchgeführt werden</w:t>
      </w:r>
    </w:p>
    <w:p w14:paraId="0788E4B3" w14:textId="77777777" w:rsidR="00A22909" w:rsidRPr="00A22909" w:rsidRDefault="00A22909" w:rsidP="00A22909">
      <w:pPr>
        <w:tabs>
          <w:tab w:val="left" w:pos="284"/>
        </w:tabs>
        <w:spacing w:after="0" w:line="360" w:lineRule="auto"/>
        <w:ind w:right="567"/>
        <w:rPr>
          <w:rFonts w:ascii="Arial" w:hAnsi="Arial" w:cs="Arial"/>
          <w:lang w:eastAsia="de-DE"/>
        </w:rPr>
      </w:pPr>
      <w:r w:rsidRPr="00A22909">
        <w:rPr>
          <w:rFonts w:ascii="Arial" w:hAnsi="Arial" w:cs="Arial"/>
          <w:lang w:eastAsia="de-DE"/>
        </w:rPr>
        <w:tab/>
        <w:t>□ später durchgeführt werden, möglichst bis __________</w:t>
      </w:r>
    </w:p>
    <w:p w14:paraId="0788E4B4" w14:textId="77777777" w:rsidR="00A22909" w:rsidRPr="00A22909" w:rsidRDefault="00A22909" w:rsidP="00A22909">
      <w:pPr>
        <w:tabs>
          <w:tab w:val="left" w:pos="284"/>
        </w:tabs>
        <w:spacing w:after="0" w:line="360" w:lineRule="auto"/>
        <w:ind w:right="567"/>
        <w:rPr>
          <w:rFonts w:ascii="Arial" w:hAnsi="Arial" w:cs="Arial"/>
          <w:lang w:eastAsia="de-DE"/>
        </w:rPr>
      </w:pPr>
      <w:r w:rsidRPr="00A22909">
        <w:rPr>
          <w:rFonts w:ascii="Arial" w:hAnsi="Arial" w:cs="Arial"/>
          <w:lang w:eastAsia="de-DE"/>
        </w:rPr>
        <w:tab/>
        <w:t>□ nicht durchgeführt werden, weil  ____________________________________________</w:t>
      </w:r>
    </w:p>
    <w:p w14:paraId="0788E4B5" w14:textId="77777777" w:rsidR="00950E4B" w:rsidRPr="00EA1B1C" w:rsidRDefault="00950E4B" w:rsidP="00950E4B">
      <w:pPr>
        <w:tabs>
          <w:tab w:val="left" w:pos="284"/>
        </w:tabs>
        <w:spacing w:after="0" w:line="360" w:lineRule="auto"/>
        <w:ind w:right="567"/>
        <w:rPr>
          <w:rFonts w:ascii="Arial" w:hAnsi="Arial" w:cs="Arial"/>
          <w:lang w:eastAsia="de-DE"/>
        </w:rPr>
      </w:pPr>
      <w:r w:rsidRPr="00EA1B1C">
        <w:rPr>
          <w:rFonts w:ascii="Arial" w:hAnsi="Arial" w:cs="Arial"/>
          <w:lang w:eastAsia="de-DE"/>
        </w:rPr>
        <w:tab/>
        <w:t>□ vom Kunden anderweitig beauftragt werden.</w:t>
      </w:r>
    </w:p>
    <w:p w14:paraId="0788E4B6" w14:textId="77777777" w:rsidR="00A22909" w:rsidRPr="00A22909" w:rsidRDefault="00A22909" w:rsidP="00A22909">
      <w:pPr>
        <w:tabs>
          <w:tab w:val="left" w:pos="284"/>
          <w:tab w:val="left" w:pos="3686"/>
        </w:tabs>
        <w:spacing w:after="0" w:line="360" w:lineRule="auto"/>
        <w:ind w:right="567"/>
        <w:rPr>
          <w:rFonts w:ascii="Arial" w:hAnsi="Arial" w:cs="Arial"/>
          <w:lang w:eastAsia="de-DE"/>
        </w:rPr>
      </w:pPr>
    </w:p>
    <w:p w14:paraId="0788E4B7" w14:textId="77777777" w:rsidR="00A22909" w:rsidRPr="00A22909" w:rsidRDefault="00A22909" w:rsidP="00A22909">
      <w:pPr>
        <w:rPr>
          <w:rFonts w:ascii="Arial" w:hAnsi="Arial" w:cs="Arial"/>
          <w:b/>
          <w:bCs/>
        </w:rPr>
      </w:pPr>
      <w:r w:rsidRPr="00A22909">
        <w:rPr>
          <w:rFonts w:ascii="Arial" w:hAnsi="Arial" w:cs="Arial"/>
          <w:b/>
          <w:bCs/>
        </w:rPr>
        <w:t xml:space="preserve">Kurzfristige Anlagen </w:t>
      </w:r>
    </w:p>
    <w:p w14:paraId="0788E4B8" w14:textId="77777777" w:rsidR="00A22909" w:rsidRPr="00A22909" w:rsidRDefault="00A22909" w:rsidP="00A22909">
      <w:pPr>
        <w:spacing w:after="0" w:line="360" w:lineRule="auto"/>
        <w:rPr>
          <w:rFonts w:ascii="Arial" w:hAnsi="Arial" w:cs="Arial"/>
          <w:lang w:eastAsia="de-DE"/>
        </w:rPr>
      </w:pPr>
      <w:r w:rsidRPr="00A22909">
        <w:rPr>
          <w:rFonts w:ascii="Arial" w:hAnsi="Arial" w:cs="Arial"/>
          <w:lang w:eastAsia="de-DE"/>
        </w:rPr>
        <w:t>Wurden für den Umzug kurzfristige Anlagen aufgelöst, beispielsweise um Umzugskosten zu bezahlen, Mietsicherheiten zu stellen oder eine Maklercourtage zu entrichten, ist zu empfehlen, den Liquiditätspuffer wieder aufzufüllen. Generell sollten 2-3 Monatsgehälter auf einem Tagesgeldkonto oder Sparbuch verfügbar und nicht längerfristig gebunden sein.</w:t>
      </w:r>
    </w:p>
    <w:p w14:paraId="0788E4B9" w14:textId="77777777" w:rsidR="00A22909" w:rsidRPr="00A22909" w:rsidRDefault="00A22909" w:rsidP="00A22909">
      <w:pPr>
        <w:spacing w:after="0" w:line="360" w:lineRule="auto"/>
        <w:rPr>
          <w:rFonts w:ascii="Arial" w:hAnsi="Arial" w:cs="Arial"/>
          <w:lang w:eastAsia="de-DE"/>
        </w:rPr>
      </w:pPr>
    </w:p>
    <w:p w14:paraId="0788E4BA" w14:textId="77777777" w:rsidR="00A22909" w:rsidRPr="00A22909" w:rsidRDefault="00A22909" w:rsidP="00A22909">
      <w:pPr>
        <w:spacing w:after="0" w:line="360" w:lineRule="auto"/>
        <w:rPr>
          <w:rFonts w:ascii="Arial" w:hAnsi="Arial" w:cs="Arial"/>
          <w:lang w:eastAsia="de-DE"/>
        </w:rPr>
      </w:pPr>
      <w:r w:rsidRPr="00A22909">
        <w:rPr>
          <w:rFonts w:ascii="Arial" w:hAnsi="Arial" w:cs="Arial"/>
          <w:lang w:eastAsia="de-DE"/>
        </w:rPr>
        <w:t xml:space="preserve">Kundenwunsch: Eine Beratung hierzu soll  </w:t>
      </w:r>
    </w:p>
    <w:p w14:paraId="0788E4BB" w14:textId="77777777" w:rsidR="00A22909" w:rsidRPr="00A22909" w:rsidRDefault="00A22909" w:rsidP="00A22909">
      <w:pPr>
        <w:tabs>
          <w:tab w:val="left" w:pos="284"/>
        </w:tabs>
        <w:spacing w:after="0" w:line="360" w:lineRule="auto"/>
        <w:ind w:right="567"/>
        <w:rPr>
          <w:rFonts w:ascii="Arial" w:hAnsi="Arial" w:cs="Arial"/>
          <w:lang w:eastAsia="de-DE"/>
        </w:rPr>
      </w:pPr>
      <w:r w:rsidRPr="00A22909">
        <w:rPr>
          <w:rFonts w:ascii="Arial" w:hAnsi="Arial" w:cs="Arial"/>
          <w:lang w:eastAsia="de-DE"/>
        </w:rPr>
        <w:tab/>
        <w:t>□ aktuell durchgeführt werden</w:t>
      </w:r>
    </w:p>
    <w:p w14:paraId="0788E4BC" w14:textId="77777777" w:rsidR="00A22909" w:rsidRPr="00A22909" w:rsidRDefault="00A22909" w:rsidP="00A22909">
      <w:pPr>
        <w:tabs>
          <w:tab w:val="left" w:pos="284"/>
        </w:tabs>
        <w:spacing w:after="0" w:line="360" w:lineRule="auto"/>
        <w:ind w:right="567"/>
        <w:rPr>
          <w:rFonts w:ascii="Arial" w:hAnsi="Arial" w:cs="Arial"/>
          <w:lang w:eastAsia="de-DE"/>
        </w:rPr>
      </w:pPr>
      <w:r w:rsidRPr="00A22909">
        <w:rPr>
          <w:rFonts w:ascii="Arial" w:hAnsi="Arial" w:cs="Arial"/>
          <w:lang w:eastAsia="de-DE"/>
        </w:rPr>
        <w:tab/>
        <w:t>□ später durchgeführt werden, möglichst bis __________</w:t>
      </w:r>
    </w:p>
    <w:p w14:paraId="0788E4BD" w14:textId="77777777" w:rsidR="00A22909" w:rsidRPr="00A22909" w:rsidRDefault="00A22909" w:rsidP="00A22909">
      <w:pPr>
        <w:tabs>
          <w:tab w:val="left" w:pos="284"/>
        </w:tabs>
        <w:spacing w:after="0" w:line="360" w:lineRule="auto"/>
        <w:ind w:right="567"/>
        <w:rPr>
          <w:rFonts w:ascii="Arial" w:hAnsi="Arial" w:cs="Arial"/>
          <w:lang w:eastAsia="de-DE"/>
        </w:rPr>
      </w:pPr>
      <w:r w:rsidRPr="00A22909">
        <w:rPr>
          <w:rFonts w:ascii="Arial" w:hAnsi="Arial" w:cs="Arial"/>
          <w:lang w:eastAsia="de-DE"/>
        </w:rPr>
        <w:tab/>
        <w:t>□ nicht durchgeführt werden, weil  ____________________________________________</w:t>
      </w:r>
    </w:p>
    <w:p w14:paraId="0788E4BE" w14:textId="77777777" w:rsidR="00950E4B" w:rsidRPr="00EA1B1C" w:rsidRDefault="00950E4B" w:rsidP="00950E4B">
      <w:pPr>
        <w:tabs>
          <w:tab w:val="left" w:pos="284"/>
        </w:tabs>
        <w:spacing w:after="0" w:line="360" w:lineRule="auto"/>
        <w:ind w:right="567"/>
        <w:rPr>
          <w:rFonts w:ascii="Arial" w:hAnsi="Arial" w:cs="Arial"/>
          <w:lang w:eastAsia="de-DE"/>
        </w:rPr>
      </w:pPr>
      <w:r w:rsidRPr="00EA1B1C">
        <w:rPr>
          <w:rFonts w:ascii="Arial" w:hAnsi="Arial" w:cs="Arial"/>
          <w:lang w:eastAsia="de-DE"/>
        </w:rPr>
        <w:tab/>
        <w:t>□ vom Kunden anderweitig beauftragt werden.</w:t>
      </w:r>
    </w:p>
    <w:p w14:paraId="0788E4BF" w14:textId="77777777" w:rsidR="00A22909" w:rsidRPr="00A22909" w:rsidRDefault="00A22909" w:rsidP="00A22909">
      <w:pPr>
        <w:tabs>
          <w:tab w:val="left" w:pos="4536"/>
        </w:tabs>
        <w:spacing w:after="0" w:line="480" w:lineRule="auto"/>
        <w:rPr>
          <w:rFonts w:ascii="Arial" w:hAnsi="Arial" w:cs="Arial"/>
          <w:lang w:eastAsia="de-DE"/>
        </w:rPr>
      </w:pPr>
    </w:p>
    <w:p w14:paraId="0788E4C0" w14:textId="77777777" w:rsidR="00A22909" w:rsidRPr="00A22909" w:rsidRDefault="00A22909" w:rsidP="00A22909">
      <w:pPr>
        <w:rPr>
          <w:rFonts w:ascii="Arial" w:hAnsi="Arial" w:cs="Arial"/>
          <w:b/>
          <w:bCs/>
        </w:rPr>
      </w:pPr>
      <w:r w:rsidRPr="00A22909">
        <w:rPr>
          <w:rFonts w:ascii="Arial" w:hAnsi="Arial" w:cs="Arial"/>
          <w:b/>
          <w:bCs/>
        </w:rPr>
        <w:t xml:space="preserve">Mittelfristige Anlagen </w:t>
      </w:r>
    </w:p>
    <w:p w14:paraId="0788E4C1" w14:textId="77777777" w:rsidR="00A22909" w:rsidRDefault="00A22909" w:rsidP="00A22909">
      <w:pPr>
        <w:spacing w:after="0" w:line="360" w:lineRule="auto"/>
        <w:rPr>
          <w:rFonts w:ascii="Arial" w:hAnsi="Arial" w:cs="Arial"/>
          <w:lang w:eastAsia="de-DE"/>
        </w:rPr>
      </w:pPr>
      <w:r w:rsidRPr="00A22909">
        <w:rPr>
          <w:rFonts w:ascii="Arial" w:hAnsi="Arial" w:cs="Arial"/>
          <w:lang w:eastAsia="de-DE"/>
        </w:rPr>
        <w:t>Unter der Voraussetzung ausreichender Liquidität sollte der Ansparvorgang für  größere Neuanschaffungen bereits einige Jahre vor dem Umzug beginnen. Es empfiehlt sich daher die Auflösung von mittelfristigen Ansparvorgängen, die zugunsten geplanter größerer Anschaffungen (z. B. neue Küche) getätigt wurden, sofern eine Auflösung kurzfristiger Anlagen zur Deckung der entstehenden Kosten nicht ausreicht.</w:t>
      </w:r>
    </w:p>
    <w:p w14:paraId="0788E4C2" w14:textId="77777777" w:rsidR="00950E4B" w:rsidRPr="00A22909" w:rsidRDefault="00950E4B" w:rsidP="00A22909">
      <w:pPr>
        <w:spacing w:after="0" w:line="360" w:lineRule="auto"/>
        <w:rPr>
          <w:rFonts w:ascii="Arial" w:hAnsi="Arial" w:cs="Arial"/>
          <w:lang w:eastAsia="de-DE"/>
        </w:rPr>
      </w:pPr>
    </w:p>
    <w:p w14:paraId="0788E4C3" w14:textId="77777777" w:rsidR="00950E4B" w:rsidRPr="00A22909" w:rsidRDefault="00950E4B" w:rsidP="00950E4B">
      <w:pPr>
        <w:spacing w:after="0" w:line="360" w:lineRule="auto"/>
        <w:rPr>
          <w:rFonts w:ascii="Arial" w:hAnsi="Arial" w:cs="Arial"/>
          <w:lang w:eastAsia="de-DE"/>
        </w:rPr>
      </w:pPr>
      <w:r w:rsidRPr="00A22909">
        <w:rPr>
          <w:rFonts w:ascii="Arial" w:hAnsi="Arial" w:cs="Arial"/>
          <w:lang w:eastAsia="de-DE"/>
        </w:rPr>
        <w:t xml:space="preserve">Kundenwunsch: Eine Beratung hierzu soll  </w:t>
      </w:r>
    </w:p>
    <w:p w14:paraId="0788E4C4" w14:textId="77777777" w:rsidR="00950E4B" w:rsidRPr="00A22909" w:rsidRDefault="00950E4B" w:rsidP="00950E4B">
      <w:pPr>
        <w:tabs>
          <w:tab w:val="left" w:pos="284"/>
        </w:tabs>
        <w:spacing w:after="0" w:line="360" w:lineRule="auto"/>
        <w:ind w:right="567"/>
        <w:rPr>
          <w:rFonts w:ascii="Arial" w:hAnsi="Arial" w:cs="Arial"/>
          <w:lang w:eastAsia="de-DE"/>
        </w:rPr>
      </w:pPr>
      <w:r w:rsidRPr="00A22909">
        <w:rPr>
          <w:rFonts w:ascii="Arial" w:hAnsi="Arial" w:cs="Arial"/>
          <w:lang w:eastAsia="de-DE"/>
        </w:rPr>
        <w:tab/>
        <w:t>□ aktuell durchgeführt werden</w:t>
      </w:r>
    </w:p>
    <w:p w14:paraId="0788E4C5" w14:textId="77777777" w:rsidR="00950E4B" w:rsidRPr="00A22909" w:rsidRDefault="00950E4B" w:rsidP="00950E4B">
      <w:pPr>
        <w:tabs>
          <w:tab w:val="left" w:pos="284"/>
        </w:tabs>
        <w:spacing w:after="0" w:line="360" w:lineRule="auto"/>
        <w:ind w:right="567"/>
        <w:rPr>
          <w:rFonts w:ascii="Arial" w:hAnsi="Arial" w:cs="Arial"/>
          <w:lang w:eastAsia="de-DE"/>
        </w:rPr>
      </w:pPr>
      <w:r w:rsidRPr="00A22909">
        <w:rPr>
          <w:rFonts w:ascii="Arial" w:hAnsi="Arial" w:cs="Arial"/>
          <w:lang w:eastAsia="de-DE"/>
        </w:rPr>
        <w:tab/>
        <w:t>□ später durchgeführt werden, möglichst bis __________</w:t>
      </w:r>
    </w:p>
    <w:p w14:paraId="0788E4C6" w14:textId="77777777" w:rsidR="00950E4B" w:rsidRPr="00A22909" w:rsidRDefault="00950E4B" w:rsidP="00950E4B">
      <w:pPr>
        <w:tabs>
          <w:tab w:val="left" w:pos="284"/>
        </w:tabs>
        <w:spacing w:after="0" w:line="360" w:lineRule="auto"/>
        <w:ind w:right="567"/>
        <w:rPr>
          <w:rFonts w:ascii="Arial" w:hAnsi="Arial" w:cs="Arial"/>
          <w:lang w:eastAsia="de-DE"/>
        </w:rPr>
      </w:pPr>
      <w:r w:rsidRPr="00A22909">
        <w:rPr>
          <w:rFonts w:ascii="Arial" w:hAnsi="Arial" w:cs="Arial"/>
          <w:lang w:eastAsia="de-DE"/>
        </w:rPr>
        <w:tab/>
        <w:t>□ nicht durchgeführt werden, weil  ____________________________________________</w:t>
      </w:r>
    </w:p>
    <w:p w14:paraId="0788E4C7" w14:textId="77777777" w:rsidR="00950E4B" w:rsidRPr="00EA1B1C" w:rsidRDefault="00950E4B" w:rsidP="00950E4B">
      <w:pPr>
        <w:tabs>
          <w:tab w:val="left" w:pos="284"/>
        </w:tabs>
        <w:spacing w:after="0" w:line="360" w:lineRule="auto"/>
        <w:ind w:right="567"/>
        <w:rPr>
          <w:rFonts w:ascii="Arial" w:hAnsi="Arial" w:cs="Arial"/>
          <w:lang w:eastAsia="de-DE"/>
        </w:rPr>
      </w:pPr>
      <w:r w:rsidRPr="00EA1B1C">
        <w:rPr>
          <w:rFonts w:ascii="Arial" w:hAnsi="Arial" w:cs="Arial"/>
          <w:lang w:eastAsia="de-DE"/>
        </w:rPr>
        <w:tab/>
        <w:t>□ vom Kunden anderweitig beauftragt werden.</w:t>
      </w:r>
    </w:p>
    <w:p w14:paraId="0788E4C8" w14:textId="77777777" w:rsidR="00A22909" w:rsidRDefault="00A22909" w:rsidP="00A22909">
      <w:pPr>
        <w:tabs>
          <w:tab w:val="left" w:pos="4536"/>
        </w:tabs>
        <w:spacing w:after="0" w:line="480" w:lineRule="auto"/>
        <w:rPr>
          <w:rFonts w:ascii="Arial" w:hAnsi="Arial" w:cs="Arial"/>
          <w:lang w:eastAsia="de-DE"/>
        </w:rPr>
      </w:pPr>
    </w:p>
    <w:p w14:paraId="0788E4C9" w14:textId="77777777" w:rsidR="006E6454" w:rsidRDefault="006E6454" w:rsidP="00A22909">
      <w:pPr>
        <w:tabs>
          <w:tab w:val="left" w:pos="4536"/>
        </w:tabs>
        <w:spacing w:after="0" w:line="480" w:lineRule="auto"/>
        <w:rPr>
          <w:rFonts w:ascii="Arial" w:hAnsi="Arial" w:cs="Arial"/>
          <w:lang w:eastAsia="de-DE"/>
        </w:rPr>
      </w:pPr>
    </w:p>
    <w:p w14:paraId="0788E4CA" w14:textId="77777777" w:rsidR="006E6454" w:rsidRPr="006E6454" w:rsidRDefault="006E6454" w:rsidP="006E6454">
      <w:pPr>
        <w:spacing w:after="0" w:line="360" w:lineRule="auto"/>
        <w:rPr>
          <w:rFonts w:ascii="Arial" w:hAnsi="Arial" w:cs="Arial"/>
          <w:b/>
          <w:bCs/>
          <w:sz w:val="28"/>
          <w:szCs w:val="28"/>
          <w:lang w:eastAsia="de-DE"/>
        </w:rPr>
      </w:pPr>
      <w:r w:rsidRPr="006E6454">
        <w:rPr>
          <w:rFonts w:ascii="Arial" w:hAnsi="Arial" w:cs="Arial"/>
          <w:b/>
          <w:bCs/>
          <w:sz w:val="28"/>
          <w:szCs w:val="28"/>
          <w:lang w:eastAsia="de-DE"/>
        </w:rPr>
        <w:t>RISIKOABSICHERUNG</w:t>
      </w:r>
    </w:p>
    <w:p w14:paraId="0788E4CB" w14:textId="77777777" w:rsidR="006E6454" w:rsidRPr="006E6454" w:rsidRDefault="006E6454" w:rsidP="006E6454">
      <w:pPr>
        <w:spacing w:after="0" w:line="312" w:lineRule="auto"/>
        <w:rPr>
          <w:rFonts w:ascii="Arial" w:hAnsi="Arial" w:cs="Arial"/>
          <w:i/>
          <w:lang w:eastAsia="de-DE"/>
        </w:rPr>
      </w:pPr>
      <w:r w:rsidRPr="006E6454">
        <w:rPr>
          <w:rFonts w:ascii="Arial" w:hAnsi="Arial" w:cs="Arial"/>
          <w:i/>
          <w:lang w:eastAsia="de-DE"/>
        </w:rPr>
        <w:t>Auch im Bereich Versicherung besteht anlässlich eines Umzugs Beratungsbedarf, zu dem Sie nachfolgend einige Tipps und Hinweise erhalten. Eine Beratung in diesem Bereich können wir nicht durchführen. Wir empfehlen Ihnen, sich mit einem auf diesem Gebiet spezialisierten Berater in Verbindung zu setzen.</w:t>
      </w:r>
    </w:p>
    <w:p w14:paraId="0788E4CC" w14:textId="77777777" w:rsidR="006E6454" w:rsidRPr="006E6454" w:rsidRDefault="006E6454" w:rsidP="006E6454">
      <w:pPr>
        <w:tabs>
          <w:tab w:val="left" w:pos="4536"/>
        </w:tabs>
        <w:spacing w:after="0" w:line="480" w:lineRule="auto"/>
        <w:rPr>
          <w:rFonts w:ascii="Arial" w:hAnsi="Arial" w:cs="Arial"/>
          <w:lang w:eastAsia="de-DE"/>
        </w:rPr>
      </w:pPr>
    </w:p>
    <w:p w14:paraId="0788E4CD" w14:textId="77777777" w:rsidR="006E6454" w:rsidRPr="006E6454" w:rsidRDefault="006E6454" w:rsidP="006E6454">
      <w:pPr>
        <w:spacing w:after="0" w:line="360" w:lineRule="auto"/>
        <w:rPr>
          <w:rFonts w:ascii="Arial" w:hAnsi="Arial" w:cs="Arial"/>
          <w:b/>
          <w:bCs/>
          <w:lang w:eastAsia="de-DE"/>
        </w:rPr>
      </w:pPr>
      <w:r w:rsidRPr="006E6454">
        <w:rPr>
          <w:rFonts w:ascii="Arial" w:hAnsi="Arial" w:cs="Arial"/>
          <w:b/>
          <w:bCs/>
          <w:lang w:eastAsia="de-DE"/>
        </w:rPr>
        <w:t>Haftungsrisiken</w:t>
      </w:r>
    </w:p>
    <w:p w14:paraId="0788E4CE" w14:textId="77777777" w:rsidR="006E6454" w:rsidRPr="006E6454" w:rsidRDefault="006E6454" w:rsidP="006E6454">
      <w:pPr>
        <w:spacing w:after="0" w:line="312" w:lineRule="auto"/>
        <w:rPr>
          <w:rFonts w:ascii="Arial" w:hAnsi="Arial" w:cs="Arial"/>
          <w:lang w:eastAsia="de-DE"/>
        </w:rPr>
      </w:pPr>
      <w:r w:rsidRPr="006E6454">
        <w:rPr>
          <w:rFonts w:ascii="Arial" w:hAnsi="Arial" w:cs="Arial"/>
          <w:lang w:eastAsia="de-DE"/>
        </w:rPr>
        <w:t>Durch einen Umzug können Haftungsrisiken entstehen oder entfallen, z.B. wenn am neuen Wohnort ein Öltank vorhanden ist oder eine Vermietung von Wohnraum erfolgt. Auch wenn sich Änderungen bezüglich der im Haushalt lebenden Personen ergeben, können Anpassungen des Versicherungsschutzes notwendig werden. Kfz müssen möglicherweise umgemeldet werden, Tarifierungsmerkmale (Laufleistung, Wohneigentum, Abstellplatz etc.) können sich ändern.</w:t>
      </w:r>
    </w:p>
    <w:p w14:paraId="0788E4CF" w14:textId="77777777" w:rsidR="006E6454" w:rsidRPr="006E6454" w:rsidRDefault="006E6454" w:rsidP="006E6454">
      <w:pPr>
        <w:spacing w:after="0" w:line="312" w:lineRule="auto"/>
        <w:rPr>
          <w:rFonts w:ascii="Arial" w:hAnsi="Arial" w:cs="Arial"/>
          <w:lang w:eastAsia="de-DE"/>
        </w:rPr>
      </w:pPr>
    </w:p>
    <w:p w14:paraId="0788E4D0" w14:textId="77777777" w:rsidR="00356B77" w:rsidRDefault="00356B77">
      <w:pPr>
        <w:spacing w:after="0" w:line="240" w:lineRule="auto"/>
        <w:rPr>
          <w:rFonts w:ascii="Arial" w:hAnsi="Arial" w:cs="Arial"/>
          <w:b/>
          <w:bCs/>
          <w:lang w:eastAsia="de-DE"/>
        </w:rPr>
      </w:pPr>
      <w:r>
        <w:rPr>
          <w:rFonts w:ascii="Arial" w:hAnsi="Arial" w:cs="Arial"/>
          <w:b/>
          <w:bCs/>
          <w:lang w:eastAsia="de-DE"/>
        </w:rPr>
        <w:br w:type="page"/>
      </w:r>
    </w:p>
    <w:p w14:paraId="0788E4D1" w14:textId="77777777" w:rsidR="006E6454" w:rsidRPr="006E6454" w:rsidRDefault="006E6454" w:rsidP="006E6454">
      <w:pPr>
        <w:spacing w:after="0" w:line="360" w:lineRule="auto"/>
        <w:rPr>
          <w:rFonts w:ascii="Arial" w:hAnsi="Arial" w:cs="Arial"/>
          <w:b/>
          <w:bCs/>
          <w:lang w:eastAsia="de-DE"/>
        </w:rPr>
      </w:pPr>
      <w:r w:rsidRPr="006E6454">
        <w:rPr>
          <w:rFonts w:ascii="Arial" w:hAnsi="Arial" w:cs="Arial"/>
          <w:b/>
          <w:bCs/>
          <w:lang w:eastAsia="de-DE"/>
        </w:rPr>
        <w:t>Sachwertrisiken</w:t>
      </w:r>
    </w:p>
    <w:p w14:paraId="0788E4D2" w14:textId="77777777" w:rsidR="006E6454" w:rsidRPr="006E6454" w:rsidRDefault="006E6454" w:rsidP="006E6454">
      <w:pPr>
        <w:spacing w:after="0" w:line="312" w:lineRule="auto"/>
        <w:rPr>
          <w:rFonts w:ascii="Arial" w:hAnsi="Arial" w:cs="Arial"/>
          <w:lang w:eastAsia="de-DE"/>
        </w:rPr>
      </w:pPr>
      <w:r w:rsidRPr="006E6454">
        <w:rPr>
          <w:rFonts w:ascii="Arial" w:hAnsi="Arial" w:cs="Arial"/>
          <w:lang w:eastAsia="de-DE"/>
        </w:rPr>
        <w:t>Auf Grund des Umzugs können verschiedene Versicherungen für Sachwerte betroffen sein (Neuabschluss oder Änderung). Der Umzug muss dem jeweiligen Versicherer in der Regel unter Beachtung von Fristen gemeldet werden. Bei Mobilien sollte Versicherungsschutz während des Umzuges bestehen (am alten und am neuen Risikoort sowie auf dem Transportweg). Die Versicherungssumme ist unter Umständen anzupassen und die Risikoverhältnisse am neuen Ort müssen überprüft und ggf. dem Versicherer gemeldet werden. Bei Immobilien ist zu prüfen, ob eine Nutzungsänderung vorliegt, die Auswirkungen auf den Versicherungsschutz hat.</w:t>
      </w:r>
    </w:p>
    <w:p w14:paraId="0788E4D3" w14:textId="77777777" w:rsidR="006E6454" w:rsidRPr="006E6454" w:rsidRDefault="006E6454" w:rsidP="006E6454">
      <w:pPr>
        <w:spacing w:after="0" w:line="312" w:lineRule="auto"/>
        <w:rPr>
          <w:rFonts w:ascii="Arial" w:hAnsi="Arial" w:cs="Arial"/>
          <w:lang w:eastAsia="de-DE"/>
        </w:rPr>
      </w:pPr>
    </w:p>
    <w:p w14:paraId="0788E4D4" w14:textId="77777777" w:rsidR="006E6454" w:rsidRPr="006E6454" w:rsidRDefault="006E6454" w:rsidP="006E6454">
      <w:pPr>
        <w:spacing w:after="0" w:line="360" w:lineRule="auto"/>
        <w:rPr>
          <w:rFonts w:ascii="Arial" w:hAnsi="Arial" w:cs="Arial"/>
          <w:b/>
          <w:bCs/>
          <w:lang w:eastAsia="de-DE"/>
        </w:rPr>
      </w:pPr>
      <w:r w:rsidRPr="006E6454">
        <w:rPr>
          <w:rFonts w:ascii="Arial" w:hAnsi="Arial" w:cs="Arial"/>
          <w:b/>
          <w:bCs/>
          <w:lang w:eastAsia="de-DE"/>
        </w:rPr>
        <w:t>Sonstige Risiken</w:t>
      </w:r>
    </w:p>
    <w:p w14:paraId="0788E4D5" w14:textId="77777777" w:rsidR="006E6454" w:rsidRPr="006E6454" w:rsidRDefault="006E6454" w:rsidP="006E6454">
      <w:pPr>
        <w:spacing w:after="0" w:line="312" w:lineRule="auto"/>
        <w:rPr>
          <w:rFonts w:ascii="Arial" w:hAnsi="Arial" w:cs="Arial"/>
          <w:lang w:eastAsia="de-DE"/>
        </w:rPr>
      </w:pPr>
      <w:r w:rsidRPr="006E6454">
        <w:rPr>
          <w:rFonts w:ascii="Arial" w:hAnsi="Arial" w:cs="Arial"/>
          <w:lang w:eastAsia="de-DE"/>
        </w:rPr>
        <w:t>Sofern eine Rechtsschutzversicherung besteht, kann eine Änderung bzw. ein Neuabschluss im Bereich Wohnungs- und Grundstücks-Rechtsschutz erforderlich sein, z.B. bei Umzug aus einer Mietwohnung in ein Eigenheim. Sofern in Folge des Umzugs Vermietung von Wohnraum erfolgt oder nicht mehr erfolgt, ist der Versicherungsschutz entsprechend anzupassen.</w:t>
      </w:r>
    </w:p>
    <w:p w14:paraId="0788E4D6" w14:textId="77777777" w:rsidR="006E6454" w:rsidRPr="006E6454" w:rsidRDefault="006E6454" w:rsidP="006E6454">
      <w:pPr>
        <w:spacing w:after="0" w:line="312" w:lineRule="auto"/>
        <w:rPr>
          <w:rFonts w:ascii="Arial" w:hAnsi="Arial" w:cs="Arial"/>
          <w:lang w:eastAsia="de-DE"/>
        </w:rPr>
      </w:pPr>
    </w:p>
    <w:p w14:paraId="0788E4D7" w14:textId="77777777" w:rsidR="006E6454" w:rsidRPr="006E6454" w:rsidRDefault="006E6454" w:rsidP="006E6454">
      <w:pPr>
        <w:spacing w:after="0" w:line="360" w:lineRule="auto"/>
        <w:rPr>
          <w:rFonts w:ascii="Arial" w:hAnsi="Arial" w:cs="Arial"/>
          <w:b/>
          <w:bCs/>
          <w:lang w:eastAsia="de-DE"/>
        </w:rPr>
      </w:pPr>
      <w:r w:rsidRPr="006E6454">
        <w:rPr>
          <w:rFonts w:ascii="Arial" w:hAnsi="Arial" w:cs="Arial"/>
          <w:b/>
          <w:bCs/>
          <w:lang w:eastAsia="de-DE"/>
        </w:rPr>
        <w:t>Krankheitskostenrisiko</w:t>
      </w:r>
    </w:p>
    <w:p w14:paraId="0788E4D8" w14:textId="77777777" w:rsidR="006E6454" w:rsidRPr="006E6454" w:rsidRDefault="006E6454" w:rsidP="006E6454">
      <w:pPr>
        <w:spacing w:after="0" w:line="312" w:lineRule="auto"/>
        <w:rPr>
          <w:rFonts w:ascii="Arial" w:hAnsi="Arial" w:cs="Arial"/>
          <w:lang w:eastAsia="de-DE"/>
        </w:rPr>
      </w:pPr>
      <w:r w:rsidRPr="006E6454">
        <w:rPr>
          <w:rFonts w:ascii="Arial" w:hAnsi="Arial" w:cs="Arial"/>
          <w:lang w:eastAsia="de-DE"/>
        </w:rPr>
        <w:t>Sofern Beihilfeergänzungsversicherungen bestehen und ein Umzug in ein anderes Bundesland mit Wechsel des Dienstherrn erfolgt, kann eine Anpassung des Versicherungsschutzes erforderlich sein.</w:t>
      </w:r>
    </w:p>
    <w:p w14:paraId="0788E4D9" w14:textId="77777777" w:rsidR="006E6454" w:rsidRPr="006E6454" w:rsidRDefault="006E6454" w:rsidP="006E6454">
      <w:pPr>
        <w:spacing w:after="0" w:line="312" w:lineRule="auto"/>
        <w:rPr>
          <w:rFonts w:ascii="Arial" w:hAnsi="Arial" w:cs="Arial"/>
          <w:lang w:eastAsia="de-DE"/>
        </w:rPr>
      </w:pPr>
    </w:p>
    <w:p w14:paraId="0788E4DA" w14:textId="77777777" w:rsidR="006E6454" w:rsidRPr="006E6454" w:rsidRDefault="006E6454" w:rsidP="006E6454">
      <w:pPr>
        <w:spacing w:after="0" w:line="360" w:lineRule="auto"/>
        <w:rPr>
          <w:rFonts w:ascii="Arial" w:hAnsi="Arial" w:cs="Arial"/>
          <w:b/>
          <w:bCs/>
          <w:lang w:eastAsia="de-DE"/>
        </w:rPr>
      </w:pPr>
      <w:r w:rsidRPr="006E6454">
        <w:rPr>
          <w:rFonts w:ascii="Arial" w:hAnsi="Arial" w:cs="Arial"/>
          <w:b/>
          <w:bCs/>
          <w:lang w:eastAsia="de-DE"/>
        </w:rPr>
        <w:t>Übrige Personenrisiken</w:t>
      </w:r>
    </w:p>
    <w:p w14:paraId="0788E4DB" w14:textId="77777777" w:rsidR="006E6454" w:rsidRPr="006E6454" w:rsidRDefault="006E6454" w:rsidP="006E6454">
      <w:pPr>
        <w:spacing w:after="0" w:line="312" w:lineRule="auto"/>
        <w:rPr>
          <w:rFonts w:ascii="Arial" w:hAnsi="Arial" w:cs="Arial"/>
          <w:lang w:eastAsia="de-DE"/>
        </w:rPr>
      </w:pPr>
      <w:r w:rsidRPr="006E6454">
        <w:rPr>
          <w:rFonts w:ascii="Arial" w:hAnsi="Arial" w:cs="Arial"/>
          <w:lang w:eastAsia="de-DE"/>
        </w:rPr>
        <w:t>Durch regional unterschiedliche Lebenshaltungskosten kann sich der abzusichernde Bedarf im Bereich Personenrisiken (Tod, Langlebigkeit, Pflege, Einkommensausfälle) ändern.</w:t>
      </w:r>
    </w:p>
    <w:p w14:paraId="0788E4DC" w14:textId="77777777" w:rsidR="00CD46A4" w:rsidRDefault="00CD46A4">
      <w:pPr>
        <w:spacing w:after="0" w:line="240" w:lineRule="auto"/>
        <w:rPr>
          <w:rFonts w:ascii="Arial" w:hAnsi="Arial" w:cs="Arial"/>
          <w:lang w:eastAsia="de-DE"/>
        </w:rPr>
      </w:pPr>
      <w:r>
        <w:rPr>
          <w:rFonts w:ascii="Arial" w:hAnsi="Arial" w:cs="Arial"/>
          <w:lang w:eastAsia="de-DE"/>
        </w:rPr>
        <w:br w:type="page"/>
      </w:r>
    </w:p>
    <w:p w14:paraId="0788E4DD" w14:textId="77777777" w:rsidR="006E6454" w:rsidRDefault="006E6454" w:rsidP="00A22909">
      <w:pPr>
        <w:tabs>
          <w:tab w:val="left" w:pos="4536"/>
        </w:tabs>
        <w:spacing w:after="0" w:line="480" w:lineRule="auto"/>
        <w:rPr>
          <w:rFonts w:ascii="Arial" w:hAnsi="Arial" w:cs="Arial"/>
          <w:lang w:eastAsia="de-DE"/>
        </w:rPr>
      </w:pPr>
    </w:p>
    <w:p w14:paraId="0788E4DE" w14:textId="77777777" w:rsidR="008C36AC" w:rsidRPr="008C36AC" w:rsidRDefault="008C36AC" w:rsidP="008C36AC">
      <w:pPr>
        <w:tabs>
          <w:tab w:val="left" w:pos="2552"/>
        </w:tabs>
        <w:spacing w:after="0" w:line="312" w:lineRule="auto"/>
        <w:rPr>
          <w:rFonts w:ascii="Arial" w:hAnsi="Arial" w:cs="Arial"/>
          <w:lang w:eastAsia="de-DE"/>
        </w:rPr>
      </w:pPr>
      <w:r w:rsidRPr="008C36AC">
        <w:rPr>
          <w:rFonts w:ascii="Arial" w:hAnsi="Arial" w:cs="Arial"/>
          <w:lang w:eastAsia="de-DE"/>
        </w:rPr>
        <w:t>Kunde/n</w:t>
      </w:r>
      <w:r w:rsidRPr="008C36AC">
        <w:rPr>
          <w:rFonts w:ascii="Arial" w:hAnsi="Arial" w:cs="Arial"/>
          <w:lang w:eastAsia="de-DE"/>
        </w:rPr>
        <w:br/>
        <w:t>Vorname / Name:</w:t>
      </w:r>
      <w:r w:rsidRPr="008C36AC">
        <w:rPr>
          <w:rFonts w:ascii="Arial" w:hAnsi="Arial" w:cs="Arial"/>
          <w:lang w:eastAsia="de-DE"/>
        </w:rPr>
        <w:tab/>
        <w:t>_______________________________________________________</w:t>
      </w:r>
    </w:p>
    <w:p w14:paraId="0788E4DF" w14:textId="77777777" w:rsidR="008C36AC" w:rsidRPr="008C36AC" w:rsidRDefault="008C36AC" w:rsidP="008C36AC">
      <w:pPr>
        <w:tabs>
          <w:tab w:val="left" w:pos="1305"/>
        </w:tabs>
        <w:spacing w:after="0" w:line="312" w:lineRule="auto"/>
        <w:rPr>
          <w:rFonts w:ascii="Arial" w:hAnsi="Arial" w:cs="Arial"/>
          <w:lang w:eastAsia="de-DE"/>
        </w:rPr>
      </w:pPr>
      <w:r w:rsidRPr="008C36AC">
        <w:rPr>
          <w:rFonts w:ascii="Arial" w:hAnsi="Arial" w:cs="Arial"/>
          <w:lang w:eastAsia="de-DE"/>
        </w:rPr>
        <w:tab/>
      </w:r>
    </w:p>
    <w:p w14:paraId="0788E4E0" w14:textId="77777777" w:rsidR="008C36AC" w:rsidRPr="008C36AC" w:rsidRDefault="008C36AC" w:rsidP="008C36AC">
      <w:pPr>
        <w:tabs>
          <w:tab w:val="left" w:pos="2552"/>
        </w:tabs>
        <w:spacing w:after="0" w:line="312" w:lineRule="auto"/>
        <w:rPr>
          <w:rFonts w:ascii="Arial" w:hAnsi="Arial" w:cs="Arial"/>
          <w:lang w:eastAsia="de-DE"/>
        </w:rPr>
      </w:pPr>
      <w:r w:rsidRPr="008C36AC">
        <w:rPr>
          <w:rFonts w:ascii="Arial" w:hAnsi="Arial" w:cs="Arial"/>
          <w:lang w:eastAsia="de-DE"/>
        </w:rPr>
        <w:t>PLZ / Ort / Straße:</w:t>
      </w:r>
      <w:r w:rsidRPr="008C36AC">
        <w:rPr>
          <w:rFonts w:ascii="Arial" w:hAnsi="Arial" w:cs="Arial"/>
          <w:lang w:eastAsia="de-DE"/>
        </w:rPr>
        <w:tab/>
        <w:t>_______________________________________________________</w:t>
      </w:r>
    </w:p>
    <w:p w14:paraId="0788E4E1" w14:textId="77777777" w:rsidR="008C36AC" w:rsidRPr="008C36AC" w:rsidRDefault="008C36AC" w:rsidP="008C36AC">
      <w:pPr>
        <w:tabs>
          <w:tab w:val="left" w:pos="2552"/>
        </w:tabs>
        <w:spacing w:after="0" w:line="312" w:lineRule="auto"/>
        <w:rPr>
          <w:rFonts w:ascii="Arial" w:hAnsi="Arial" w:cs="Arial"/>
          <w:lang w:eastAsia="de-DE"/>
        </w:rPr>
      </w:pPr>
    </w:p>
    <w:p w14:paraId="0788E4E2" w14:textId="77777777" w:rsidR="008C36AC" w:rsidRPr="008C36AC" w:rsidRDefault="008C36AC" w:rsidP="008C36AC">
      <w:pPr>
        <w:tabs>
          <w:tab w:val="left" w:pos="2552"/>
        </w:tabs>
        <w:spacing w:after="0" w:line="312" w:lineRule="auto"/>
        <w:rPr>
          <w:rFonts w:ascii="Arial" w:hAnsi="Arial" w:cs="Arial"/>
          <w:lang w:eastAsia="de-DE"/>
        </w:rPr>
      </w:pPr>
      <w:r w:rsidRPr="008C36AC">
        <w:rPr>
          <w:rFonts w:ascii="Arial" w:hAnsi="Arial" w:cs="Arial"/>
          <w:lang w:eastAsia="de-DE"/>
        </w:rPr>
        <w:t>Telefonnummer(n):</w:t>
      </w:r>
      <w:r w:rsidRPr="008C36AC">
        <w:rPr>
          <w:rFonts w:ascii="Arial" w:hAnsi="Arial" w:cs="Arial"/>
          <w:lang w:eastAsia="de-DE"/>
        </w:rPr>
        <w:tab/>
        <w:t>_______________________________________________________</w:t>
      </w:r>
    </w:p>
    <w:p w14:paraId="0788E4E3" w14:textId="77777777" w:rsidR="008C36AC" w:rsidRPr="008C36AC" w:rsidRDefault="008C36AC" w:rsidP="008C36AC">
      <w:pPr>
        <w:tabs>
          <w:tab w:val="left" w:pos="2552"/>
        </w:tabs>
        <w:spacing w:after="0" w:line="312" w:lineRule="auto"/>
        <w:rPr>
          <w:rFonts w:ascii="Arial" w:hAnsi="Arial" w:cs="Arial"/>
          <w:lang w:eastAsia="de-DE"/>
        </w:rPr>
      </w:pPr>
    </w:p>
    <w:p w14:paraId="0788E4E4" w14:textId="77777777" w:rsidR="008C36AC" w:rsidRPr="008C36AC" w:rsidRDefault="008C36AC" w:rsidP="008C36AC">
      <w:pPr>
        <w:tabs>
          <w:tab w:val="left" w:pos="2552"/>
        </w:tabs>
        <w:spacing w:after="0" w:line="312" w:lineRule="auto"/>
        <w:rPr>
          <w:rFonts w:ascii="Arial" w:hAnsi="Arial" w:cs="Arial"/>
          <w:lang w:eastAsia="de-DE"/>
        </w:rPr>
      </w:pPr>
      <w:r w:rsidRPr="008C36AC">
        <w:rPr>
          <w:rFonts w:ascii="Arial" w:hAnsi="Arial" w:cs="Arial"/>
          <w:lang w:eastAsia="de-DE"/>
        </w:rPr>
        <w:t>E-Mail-Adresse:</w:t>
      </w:r>
      <w:r w:rsidRPr="008C36AC">
        <w:rPr>
          <w:rFonts w:ascii="Arial" w:hAnsi="Arial" w:cs="Arial"/>
          <w:lang w:eastAsia="de-DE"/>
        </w:rPr>
        <w:tab/>
        <w:t>_______________________________________________________</w:t>
      </w:r>
    </w:p>
    <w:p w14:paraId="0788E4E5" w14:textId="77777777" w:rsidR="008C36AC" w:rsidRPr="008C36AC" w:rsidRDefault="008C36AC" w:rsidP="008C36AC">
      <w:pPr>
        <w:tabs>
          <w:tab w:val="left" w:pos="2552"/>
        </w:tabs>
        <w:spacing w:after="0" w:line="312" w:lineRule="auto"/>
        <w:rPr>
          <w:rFonts w:ascii="Arial" w:hAnsi="Arial" w:cs="Arial"/>
          <w:lang w:eastAsia="de-DE"/>
        </w:rPr>
      </w:pPr>
    </w:p>
    <w:p w14:paraId="0788E4E6" w14:textId="77777777" w:rsidR="008C36AC" w:rsidRPr="008C36AC" w:rsidRDefault="008C36AC" w:rsidP="008C36AC">
      <w:pPr>
        <w:tabs>
          <w:tab w:val="left" w:pos="2552"/>
        </w:tabs>
        <w:spacing w:after="0" w:line="312" w:lineRule="auto"/>
        <w:rPr>
          <w:rFonts w:ascii="Arial" w:hAnsi="Arial" w:cs="Arial"/>
          <w:lang w:eastAsia="de-DE"/>
        </w:rPr>
      </w:pPr>
      <w:r w:rsidRPr="008C36AC">
        <w:rPr>
          <w:rFonts w:ascii="Arial" w:hAnsi="Arial" w:cs="Arial"/>
          <w:lang w:eastAsia="de-DE"/>
        </w:rPr>
        <w:t xml:space="preserve">Datum: </w:t>
      </w:r>
      <w:r w:rsidRPr="008C36AC">
        <w:rPr>
          <w:rFonts w:ascii="Arial" w:hAnsi="Arial" w:cs="Arial"/>
          <w:lang w:eastAsia="de-DE"/>
        </w:rPr>
        <w:tab/>
        <w:t>_____________</w:t>
      </w:r>
    </w:p>
    <w:p w14:paraId="0788E4E7" w14:textId="77777777" w:rsidR="008C36AC" w:rsidRPr="008C36AC" w:rsidRDefault="008C36AC" w:rsidP="008C36AC">
      <w:pPr>
        <w:tabs>
          <w:tab w:val="left" w:pos="2552"/>
        </w:tabs>
        <w:spacing w:after="0" w:line="312" w:lineRule="auto"/>
        <w:rPr>
          <w:rFonts w:ascii="Arial" w:hAnsi="Arial" w:cs="Arial"/>
          <w:lang w:eastAsia="de-DE"/>
        </w:rPr>
      </w:pPr>
    </w:p>
    <w:p w14:paraId="0788E4E8" w14:textId="77777777" w:rsidR="008C36AC" w:rsidRPr="008C36AC" w:rsidRDefault="008C36AC" w:rsidP="008C36AC">
      <w:pPr>
        <w:tabs>
          <w:tab w:val="left" w:pos="2552"/>
        </w:tabs>
        <w:spacing w:after="0" w:line="312" w:lineRule="auto"/>
        <w:rPr>
          <w:rFonts w:ascii="Arial" w:hAnsi="Arial" w:cs="Arial"/>
          <w:lang w:eastAsia="de-DE"/>
        </w:rPr>
      </w:pPr>
    </w:p>
    <w:p w14:paraId="0788E4E9" w14:textId="77777777" w:rsidR="008C36AC" w:rsidRPr="008C36AC" w:rsidRDefault="008C36AC" w:rsidP="008C36AC">
      <w:pPr>
        <w:spacing w:after="0" w:line="360" w:lineRule="auto"/>
        <w:rPr>
          <w:rFonts w:ascii="Arial" w:hAnsi="Arial" w:cs="Arial"/>
          <w:b/>
          <w:lang w:eastAsia="de-DE"/>
        </w:rPr>
      </w:pPr>
      <w:r w:rsidRPr="008C36AC">
        <w:rPr>
          <w:rFonts w:ascii="Arial" w:hAnsi="Arial" w:cs="Arial"/>
          <w:b/>
          <w:lang w:eastAsia="de-DE"/>
        </w:rPr>
        <w:t>Zusätzliche Angaben bei Vor-Ort-Terminen:</w:t>
      </w:r>
    </w:p>
    <w:p w14:paraId="0788E4EA" w14:textId="77777777" w:rsidR="008C36AC" w:rsidRPr="008C36AC" w:rsidRDefault="008C36AC" w:rsidP="008C36AC">
      <w:pPr>
        <w:spacing w:after="0" w:line="360" w:lineRule="auto"/>
        <w:rPr>
          <w:rFonts w:ascii="Arial" w:hAnsi="Arial" w:cs="Arial"/>
          <w:lang w:eastAsia="de-DE"/>
        </w:rPr>
      </w:pPr>
    </w:p>
    <w:p w14:paraId="0788E4EB" w14:textId="77777777" w:rsidR="008C36AC" w:rsidRPr="008C36AC" w:rsidRDefault="008C36AC" w:rsidP="008C36AC">
      <w:pPr>
        <w:tabs>
          <w:tab w:val="left" w:pos="4536"/>
        </w:tabs>
        <w:spacing w:after="0" w:line="312" w:lineRule="auto"/>
        <w:rPr>
          <w:rFonts w:ascii="Arial" w:hAnsi="Arial" w:cs="Arial"/>
          <w:lang w:eastAsia="de-DE"/>
        </w:rPr>
      </w:pPr>
      <w:r w:rsidRPr="008C36AC">
        <w:rPr>
          <w:rFonts w:ascii="Arial" w:hAnsi="Arial" w:cs="Arial"/>
          <w:lang w:eastAsia="de-DE"/>
        </w:rPr>
        <w:t>Vermittler Vorname / Name:</w:t>
      </w:r>
      <w:r w:rsidRPr="008C36AC">
        <w:rPr>
          <w:rFonts w:ascii="Arial" w:hAnsi="Arial" w:cs="Arial"/>
          <w:lang w:eastAsia="de-DE"/>
        </w:rPr>
        <w:tab/>
        <w:t>________________________________________</w:t>
      </w:r>
    </w:p>
    <w:p w14:paraId="0788E4EC" w14:textId="77777777" w:rsidR="008C36AC" w:rsidRPr="008C36AC" w:rsidRDefault="008C36AC" w:rsidP="008C36AC">
      <w:pPr>
        <w:tabs>
          <w:tab w:val="left" w:pos="2552"/>
        </w:tabs>
        <w:spacing w:after="0" w:line="312" w:lineRule="auto"/>
        <w:rPr>
          <w:rFonts w:ascii="Arial" w:hAnsi="Arial" w:cs="Arial"/>
          <w:lang w:eastAsia="de-DE"/>
        </w:rPr>
      </w:pPr>
    </w:p>
    <w:p w14:paraId="0788E4ED" w14:textId="77777777" w:rsidR="008C36AC" w:rsidRPr="008C36AC" w:rsidRDefault="008C36AC" w:rsidP="008C36AC">
      <w:pPr>
        <w:tabs>
          <w:tab w:val="left" w:pos="4536"/>
        </w:tabs>
        <w:spacing w:after="0" w:line="312" w:lineRule="auto"/>
        <w:rPr>
          <w:rFonts w:ascii="Arial" w:hAnsi="Arial" w:cs="Arial"/>
          <w:lang w:eastAsia="de-DE"/>
        </w:rPr>
      </w:pPr>
      <w:r w:rsidRPr="008C36AC">
        <w:rPr>
          <w:rFonts w:ascii="Arial" w:hAnsi="Arial" w:cs="Arial"/>
          <w:lang w:eastAsia="de-DE"/>
        </w:rPr>
        <w:t>Weitere Anwesende</w:t>
      </w:r>
      <w:r w:rsidRPr="008C36AC">
        <w:rPr>
          <w:rFonts w:ascii="Arial" w:hAnsi="Arial" w:cs="Arial"/>
          <w:lang w:eastAsia="de-DE"/>
        </w:rPr>
        <w:br/>
        <w:t>Vorname / Name:</w:t>
      </w:r>
      <w:r w:rsidRPr="008C36AC">
        <w:rPr>
          <w:rFonts w:ascii="Arial" w:hAnsi="Arial" w:cs="Arial"/>
          <w:lang w:eastAsia="de-DE"/>
        </w:rPr>
        <w:tab/>
        <w:t>________________________________________</w:t>
      </w:r>
    </w:p>
    <w:p w14:paraId="0788E4EE" w14:textId="77777777" w:rsidR="008C36AC" w:rsidRPr="008C36AC" w:rsidRDefault="008C36AC" w:rsidP="008C36AC">
      <w:pPr>
        <w:tabs>
          <w:tab w:val="left" w:pos="4536"/>
        </w:tabs>
        <w:spacing w:after="0" w:line="312" w:lineRule="auto"/>
        <w:rPr>
          <w:rFonts w:ascii="Arial" w:hAnsi="Arial" w:cs="Arial"/>
          <w:lang w:eastAsia="de-DE"/>
        </w:rPr>
      </w:pPr>
    </w:p>
    <w:p w14:paraId="0788E4EF" w14:textId="77777777" w:rsidR="008C36AC" w:rsidRPr="008C36AC" w:rsidRDefault="008C36AC" w:rsidP="008C36AC">
      <w:pPr>
        <w:tabs>
          <w:tab w:val="left" w:pos="4536"/>
        </w:tabs>
        <w:spacing w:after="0" w:line="312" w:lineRule="auto"/>
        <w:rPr>
          <w:rFonts w:ascii="Arial" w:hAnsi="Arial" w:cs="Arial"/>
          <w:lang w:eastAsia="de-DE"/>
        </w:rPr>
      </w:pPr>
      <w:r w:rsidRPr="008C36AC">
        <w:rPr>
          <w:rFonts w:ascii="Arial" w:hAnsi="Arial" w:cs="Arial"/>
          <w:lang w:eastAsia="de-DE"/>
        </w:rPr>
        <w:t xml:space="preserve">Beratungsort:  </w:t>
      </w:r>
      <w:r w:rsidRPr="008C36AC">
        <w:rPr>
          <w:rFonts w:ascii="Arial" w:hAnsi="Arial" w:cs="Arial"/>
          <w:lang w:eastAsia="de-DE"/>
        </w:rPr>
        <w:tab/>
        <w:t>________________________________________</w:t>
      </w:r>
    </w:p>
    <w:p w14:paraId="0788E4F0" w14:textId="77777777" w:rsidR="008C36AC" w:rsidRPr="008C36AC" w:rsidRDefault="008C36AC" w:rsidP="008C36AC">
      <w:pPr>
        <w:tabs>
          <w:tab w:val="left" w:pos="4536"/>
        </w:tabs>
        <w:spacing w:after="0" w:line="312" w:lineRule="auto"/>
        <w:rPr>
          <w:rFonts w:ascii="Arial" w:hAnsi="Arial" w:cs="Arial"/>
          <w:lang w:eastAsia="de-DE"/>
        </w:rPr>
      </w:pPr>
    </w:p>
    <w:p w14:paraId="0788E4F1" w14:textId="77777777" w:rsidR="008C36AC" w:rsidRPr="008C36AC" w:rsidRDefault="008C36AC" w:rsidP="008C36AC">
      <w:pPr>
        <w:tabs>
          <w:tab w:val="left" w:pos="4536"/>
        </w:tabs>
        <w:spacing w:after="0" w:line="312" w:lineRule="auto"/>
        <w:rPr>
          <w:rFonts w:ascii="Arial" w:hAnsi="Arial" w:cs="Arial"/>
          <w:lang w:eastAsia="de-DE"/>
        </w:rPr>
      </w:pPr>
    </w:p>
    <w:p w14:paraId="0788E4F2" w14:textId="77777777" w:rsidR="008C36AC" w:rsidRPr="008C36AC" w:rsidRDefault="008C36AC" w:rsidP="008C36AC">
      <w:pPr>
        <w:tabs>
          <w:tab w:val="left" w:pos="4536"/>
        </w:tabs>
        <w:spacing w:after="0" w:line="312" w:lineRule="auto"/>
        <w:rPr>
          <w:rFonts w:ascii="Arial" w:hAnsi="Arial" w:cs="Arial"/>
          <w:lang w:eastAsia="de-DE"/>
        </w:rPr>
      </w:pPr>
      <w:r w:rsidRPr="008C36AC">
        <w:rPr>
          <w:rFonts w:ascii="Arial" w:hAnsi="Arial" w:cs="Arial"/>
          <w:lang w:eastAsia="de-DE"/>
        </w:rPr>
        <w:t xml:space="preserve">Unterschrift Gesprächspartner: </w:t>
      </w:r>
      <w:r w:rsidRPr="008C36AC">
        <w:rPr>
          <w:rFonts w:ascii="Arial" w:hAnsi="Arial" w:cs="Arial"/>
          <w:lang w:eastAsia="de-DE"/>
        </w:rPr>
        <w:tab/>
        <w:t>________________________________________</w:t>
      </w:r>
    </w:p>
    <w:p w14:paraId="0788E4F3" w14:textId="77777777" w:rsidR="008C36AC" w:rsidRPr="008C36AC" w:rsidRDefault="008C36AC" w:rsidP="008C36AC">
      <w:pPr>
        <w:tabs>
          <w:tab w:val="left" w:pos="4536"/>
        </w:tabs>
        <w:spacing w:after="0" w:line="312" w:lineRule="auto"/>
        <w:rPr>
          <w:rFonts w:ascii="Arial" w:hAnsi="Arial" w:cs="Arial"/>
          <w:lang w:eastAsia="de-DE"/>
        </w:rPr>
      </w:pPr>
    </w:p>
    <w:p w14:paraId="0788E4F4" w14:textId="77777777" w:rsidR="008C36AC" w:rsidRPr="008C36AC" w:rsidRDefault="008C36AC" w:rsidP="008C36AC">
      <w:pPr>
        <w:tabs>
          <w:tab w:val="left" w:pos="4536"/>
        </w:tabs>
        <w:spacing w:after="0" w:line="312" w:lineRule="auto"/>
        <w:rPr>
          <w:rFonts w:ascii="Arial" w:hAnsi="Arial" w:cs="Arial"/>
          <w:lang w:eastAsia="de-DE"/>
        </w:rPr>
      </w:pPr>
    </w:p>
    <w:p w14:paraId="0788E4F5" w14:textId="77777777" w:rsidR="008C36AC" w:rsidRPr="008C36AC" w:rsidRDefault="008C36AC" w:rsidP="008C36AC">
      <w:pPr>
        <w:tabs>
          <w:tab w:val="left" w:pos="4536"/>
        </w:tabs>
        <w:spacing w:after="0" w:line="312" w:lineRule="auto"/>
        <w:rPr>
          <w:rFonts w:ascii="Arial" w:hAnsi="Arial" w:cs="Arial"/>
          <w:lang w:eastAsia="de-DE"/>
        </w:rPr>
      </w:pPr>
      <w:r w:rsidRPr="008C36AC">
        <w:rPr>
          <w:rFonts w:ascii="Arial" w:hAnsi="Arial" w:cs="Arial"/>
          <w:lang w:eastAsia="de-DE"/>
        </w:rPr>
        <w:t xml:space="preserve">Unterschrift Vermittler: </w:t>
      </w:r>
      <w:r w:rsidRPr="008C36AC">
        <w:rPr>
          <w:rFonts w:ascii="Arial" w:hAnsi="Arial" w:cs="Arial"/>
          <w:lang w:eastAsia="de-DE"/>
        </w:rPr>
        <w:tab/>
        <w:t>________________________________________</w:t>
      </w:r>
    </w:p>
    <w:p w14:paraId="0788E4F6" w14:textId="77777777" w:rsidR="00EA1B1C" w:rsidRPr="00EA1B1C" w:rsidRDefault="00EA1B1C" w:rsidP="00EA1B1C">
      <w:pPr>
        <w:tabs>
          <w:tab w:val="left" w:pos="4536"/>
        </w:tabs>
        <w:spacing w:after="0" w:line="480" w:lineRule="auto"/>
        <w:rPr>
          <w:rFonts w:ascii="Arial" w:hAnsi="Arial" w:cs="Arial"/>
          <w:lang w:eastAsia="de-DE"/>
        </w:rPr>
      </w:pPr>
    </w:p>
    <w:sectPr w:rsidR="00EA1B1C" w:rsidRPr="00EA1B1C" w:rsidSect="00356B77">
      <w:pgSz w:w="11906" w:h="16838" w:code="9"/>
      <w:pgMar w:top="2268"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8E4F9" w14:textId="77777777" w:rsidR="00CF161A" w:rsidRDefault="00CF161A">
      <w:pPr>
        <w:rPr>
          <w:rFonts w:cs="Times New Roman"/>
        </w:rPr>
      </w:pPr>
      <w:r>
        <w:rPr>
          <w:rFonts w:cs="Times New Roman"/>
        </w:rPr>
        <w:separator/>
      </w:r>
    </w:p>
  </w:endnote>
  <w:endnote w:type="continuationSeparator" w:id="0">
    <w:p w14:paraId="0788E4FA" w14:textId="77777777" w:rsidR="00CF161A" w:rsidRDefault="00CF16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Mang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C6F35" w14:textId="77777777" w:rsidR="007C485B" w:rsidRDefault="007C48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8E4FC" w14:textId="77777777" w:rsidR="008C36AC" w:rsidRPr="008C36AC" w:rsidRDefault="008C36AC" w:rsidP="008C36AC">
    <w:pPr>
      <w:spacing w:after="0" w:line="240" w:lineRule="auto"/>
      <w:rPr>
        <w:rFonts w:ascii="Arial" w:hAnsi="Arial" w:cs="Arial"/>
        <w:sz w:val="16"/>
        <w:szCs w:val="16"/>
      </w:rPr>
    </w:pPr>
    <w:r w:rsidRPr="008C36AC">
      <w:rPr>
        <w:rFonts w:ascii="Arial" w:hAnsi="Arial" w:cs="Arial"/>
        <w:sz w:val="16"/>
        <w:szCs w:val="16"/>
      </w:rPr>
      <w:t xml:space="preserve"> Der Arbeitskreis wird von den Verbänden/Servicegesellschaften BMVF, CHARTA Börse für Versicherungen AG, germanBroker.net AG, und dem Verband der Fairsicherungsmakler getragen. Unterstützt wird er durch Mitarbeit der Vermittlerverbände BVK und VDVM sowie Versicherungsunternehmen und Dienstleistern der Versicherungswirtschaft (siehe </w:t>
    </w:r>
    <w:hyperlink r:id="rId1" w:history="1">
      <w:r w:rsidRPr="008C36AC">
        <w:rPr>
          <w:rFonts w:ascii="Arial" w:hAnsi="Arial" w:cs="Arial"/>
          <w:color w:val="0000FF"/>
          <w:sz w:val="16"/>
          <w:szCs w:val="16"/>
          <w:u w:val="single"/>
        </w:rPr>
        <w:t>www.beratungsprozesse.de</w:t>
      </w:r>
    </w:hyperlink>
    <w:r w:rsidRPr="008C36AC">
      <w:rPr>
        <w:rFonts w:ascii="Arial" w:hAnsi="Arial" w:cs="Arial"/>
        <w:sz w:val="16"/>
        <w:szCs w:val="16"/>
      </w:rPr>
      <w:t xml:space="preserve">). </w:t>
    </w:r>
  </w:p>
  <w:p w14:paraId="0788E4FD" w14:textId="77777777" w:rsidR="00BF3751" w:rsidRPr="00A87489" w:rsidRDefault="00BF3751" w:rsidP="00356B77">
    <w:pPr>
      <w:spacing w:line="240" w:lineRule="auto"/>
      <w:rPr>
        <w:rFonts w:ascii="Arial" w:hAnsi="Arial" w:cs="Arial"/>
        <w:sz w:val="16"/>
        <w:szCs w:val="16"/>
      </w:rPr>
    </w:pPr>
  </w:p>
  <w:p w14:paraId="0788E4FE" w14:textId="77777777" w:rsidR="00EA1B1C" w:rsidRPr="00EA1B1C" w:rsidRDefault="00400B81" w:rsidP="00EA1B1C">
    <w:pPr>
      <w:tabs>
        <w:tab w:val="center" w:pos="4536"/>
        <w:tab w:val="right" w:pos="9072"/>
      </w:tabs>
      <w:spacing w:after="0" w:line="240" w:lineRule="auto"/>
      <w:jc w:val="right"/>
      <w:rPr>
        <w:rFonts w:ascii="Arial" w:hAnsi="Arial" w:cs="Arial"/>
        <w:bCs/>
        <w:sz w:val="16"/>
        <w:szCs w:val="16"/>
        <w:lang w:eastAsia="de-DE"/>
      </w:rPr>
    </w:pPr>
    <w:r w:rsidRPr="00EA1B1C">
      <w:rPr>
        <w:rFonts w:ascii="Arial" w:hAnsi="Arial" w:cs="Arial"/>
        <w:bCs/>
        <w:sz w:val="16"/>
        <w:szCs w:val="16"/>
        <w:lang w:eastAsia="de-DE"/>
      </w:rPr>
      <w:t>Beratungsleitfaden Umzug,</w:t>
    </w:r>
    <w:r w:rsidR="00950E4B">
      <w:rPr>
        <w:rFonts w:ascii="Arial" w:hAnsi="Arial" w:cs="Arial"/>
        <w:bCs/>
        <w:sz w:val="16"/>
        <w:szCs w:val="16"/>
        <w:lang w:eastAsia="de-DE"/>
      </w:rPr>
      <w:t xml:space="preserve"> </w:t>
    </w:r>
    <w:r w:rsidR="006E6454" w:rsidRPr="006E6454">
      <w:rPr>
        <w:rFonts w:ascii="Arial" w:hAnsi="Arial" w:cs="Arial"/>
        <w:bCs/>
        <w:sz w:val="16"/>
        <w:szCs w:val="16"/>
        <w:lang w:eastAsia="de-DE"/>
      </w:rPr>
      <w:t>Ausschnitt Vermögensaufbau</w:t>
    </w:r>
    <w:r w:rsidR="00950E4B">
      <w:rPr>
        <w:rFonts w:ascii="Arial" w:hAnsi="Arial" w:cs="Arial"/>
        <w:bCs/>
        <w:sz w:val="16"/>
        <w:szCs w:val="16"/>
        <w:lang w:eastAsia="de-DE"/>
      </w:rPr>
      <w:t>.</w:t>
    </w:r>
    <w:r w:rsidR="00356B77">
      <w:rPr>
        <w:rFonts w:ascii="Arial" w:hAnsi="Arial" w:cs="Arial"/>
        <w:bCs/>
        <w:sz w:val="16"/>
        <w:szCs w:val="16"/>
        <w:lang w:eastAsia="de-DE"/>
      </w:rPr>
      <w:t xml:space="preserve"> Stand</w:t>
    </w:r>
    <w:r w:rsidR="008C36AC">
      <w:rPr>
        <w:rFonts w:ascii="Arial" w:hAnsi="Arial" w:cs="Arial"/>
        <w:bCs/>
        <w:sz w:val="16"/>
        <w:szCs w:val="16"/>
        <w:lang w:eastAsia="de-DE"/>
      </w:rPr>
      <w:t xml:space="preserve"> </w:t>
    </w:r>
    <w:r w:rsidR="00876A5A">
      <w:rPr>
        <w:rFonts w:ascii="Arial" w:hAnsi="Arial" w:cs="Arial"/>
        <w:bCs/>
        <w:sz w:val="16"/>
        <w:szCs w:val="16"/>
        <w:lang w:eastAsia="de-DE"/>
      </w:rPr>
      <w:t>15</w:t>
    </w:r>
    <w:r w:rsidRPr="00EA1B1C">
      <w:rPr>
        <w:rFonts w:ascii="Arial" w:hAnsi="Arial" w:cs="Arial"/>
        <w:bCs/>
        <w:sz w:val="16"/>
        <w:szCs w:val="16"/>
        <w:lang w:eastAsia="de-DE"/>
      </w:rPr>
      <w:t>.</w:t>
    </w:r>
    <w:r w:rsidR="008C36AC">
      <w:rPr>
        <w:rFonts w:ascii="Arial" w:hAnsi="Arial" w:cs="Arial"/>
        <w:bCs/>
        <w:sz w:val="16"/>
        <w:szCs w:val="16"/>
        <w:lang w:eastAsia="de-DE"/>
      </w:rPr>
      <w:t>7</w:t>
    </w:r>
    <w:r w:rsidRPr="00EA1B1C">
      <w:rPr>
        <w:rFonts w:ascii="Arial" w:hAnsi="Arial" w:cs="Arial"/>
        <w:bCs/>
        <w:sz w:val="16"/>
        <w:szCs w:val="16"/>
        <w:lang w:eastAsia="de-DE"/>
      </w:rPr>
      <w:t>.201</w:t>
    </w:r>
    <w:r w:rsidR="008C36AC">
      <w:rPr>
        <w:rFonts w:ascii="Arial" w:hAnsi="Arial" w:cs="Arial"/>
        <w:bCs/>
        <w:sz w:val="16"/>
        <w:szCs w:val="16"/>
        <w:lang w:eastAsia="de-DE"/>
      </w:rPr>
      <w:t>6</w:t>
    </w:r>
    <w:r w:rsidR="00EA1B1C">
      <w:rPr>
        <w:rFonts w:ascii="Arial" w:hAnsi="Arial" w:cs="Arial"/>
        <w:bCs/>
        <w:sz w:val="16"/>
        <w:szCs w:val="16"/>
        <w:lang w:eastAsia="de-DE"/>
      </w:rPr>
      <w:t xml:space="preserve">, Seite </w:t>
    </w:r>
    <w:r w:rsidR="00EA1B1C" w:rsidRPr="00EA1B1C">
      <w:rPr>
        <w:rFonts w:ascii="Arial" w:hAnsi="Arial" w:cs="Arial"/>
        <w:bCs/>
        <w:sz w:val="16"/>
        <w:szCs w:val="16"/>
        <w:lang w:eastAsia="de-DE"/>
      </w:rPr>
      <w:fldChar w:fldCharType="begin"/>
    </w:r>
    <w:r w:rsidR="00EA1B1C" w:rsidRPr="00EA1B1C">
      <w:rPr>
        <w:rFonts w:ascii="Arial" w:hAnsi="Arial" w:cs="Arial"/>
        <w:bCs/>
        <w:sz w:val="16"/>
        <w:szCs w:val="16"/>
        <w:lang w:eastAsia="de-DE"/>
      </w:rPr>
      <w:instrText>PAGE   \* MERGEFORMAT</w:instrText>
    </w:r>
    <w:r w:rsidR="00EA1B1C" w:rsidRPr="00EA1B1C">
      <w:rPr>
        <w:rFonts w:ascii="Arial" w:hAnsi="Arial" w:cs="Arial"/>
        <w:bCs/>
        <w:sz w:val="16"/>
        <w:szCs w:val="16"/>
        <w:lang w:eastAsia="de-DE"/>
      </w:rPr>
      <w:fldChar w:fldCharType="separate"/>
    </w:r>
    <w:r w:rsidR="00876A5A">
      <w:rPr>
        <w:rFonts w:ascii="Arial" w:hAnsi="Arial" w:cs="Arial"/>
        <w:bCs/>
        <w:noProof/>
        <w:sz w:val="16"/>
        <w:szCs w:val="16"/>
        <w:lang w:eastAsia="de-DE"/>
      </w:rPr>
      <w:t>1</w:t>
    </w:r>
    <w:r w:rsidR="00EA1B1C" w:rsidRPr="00EA1B1C">
      <w:rPr>
        <w:rFonts w:ascii="Arial" w:hAnsi="Arial" w:cs="Arial"/>
        <w:bCs/>
        <w:sz w:val="16"/>
        <w:szCs w:val="16"/>
        <w:lang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DB8D9" w14:textId="77777777" w:rsidR="007C485B" w:rsidRDefault="007C48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8E4F7" w14:textId="77777777" w:rsidR="00CF161A" w:rsidRDefault="00CF161A">
      <w:pPr>
        <w:rPr>
          <w:rFonts w:cs="Times New Roman"/>
        </w:rPr>
      </w:pPr>
      <w:r>
        <w:rPr>
          <w:rFonts w:cs="Times New Roman"/>
        </w:rPr>
        <w:separator/>
      </w:r>
    </w:p>
  </w:footnote>
  <w:footnote w:type="continuationSeparator" w:id="0">
    <w:p w14:paraId="0788E4F8" w14:textId="77777777" w:rsidR="00CF161A" w:rsidRDefault="00CF161A">
      <w:pPr>
        <w:rPr>
          <w:rFonts w:cs="Times New Roman"/>
        </w:rPr>
      </w:pPr>
      <w:r>
        <w:rPr>
          <w:rFonts w:cs="Times New Roman"/>
        </w:rPr>
        <w:continuationSeparator/>
      </w:r>
    </w:p>
  </w:footnote>
  <w:footnote w:id="1">
    <w:p w14:paraId="0788E501" w14:textId="77777777" w:rsidR="006E6454" w:rsidRPr="00295F03" w:rsidRDefault="006E6454" w:rsidP="006E6454">
      <w:pPr>
        <w:pStyle w:val="Funotentext"/>
        <w:rPr>
          <w:sz w:val="18"/>
          <w:szCs w:val="18"/>
        </w:rPr>
      </w:pPr>
      <w:r w:rsidRPr="00295F03">
        <w:rPr>
          <w:rStyle w:val="Funotenzeichen"/>
          <w:rFonts w:cs="Arial"/>
          <w:sz w:val="18"/>
          <w:szCs w:val="18"/>
        </w:rPr>
        <w:footnoteRef/>
      </w:r>
      <w:r w:rsidRPr="00295F03">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DD98C" w14:textId="77777777" w:rsidR="007C485B" w:rsidRDefault="007C48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8E4FB" w14:textId="744FFCC8" w:rsidR="00400B81" w:rsidRDefault="007C485B" w:rsidP="00984631">
    <w:pPr>
      <w:pStyle w:val="Kopfzeile"/>
      <w:jc w:val="right"/>
    </w:pPr>
    <w:r>
      <w:rPr>
        <w:noProof/>
      </w:rPr>
      <w:drawing>
        <wp:inline distT="0" distB="0" distL="0" distR="0" wp14:anchorId="3BA18A41" wp14:editId="77140FC1">
          <wp:extent cx="1905000" cy="323759"/>
          <wp:effectExtent l="0" t="0" r="0" b="635"/>
          <wp:docPr id="70786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646" name=""/>
                  <pic:cNvPicPr/>
                </pic:nvPicPr>
                <pic:blipFill>
                  <a:blip r:embed="rId1"/>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5894B" w14:textId="77777777" w:rsidR="007C485B" w:rsidRDefault="007C485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BDF"/>
    <w:rsid w:val="00030707"/>
    <w:rsid w:val="00043DB6"/>
    <w:rsid w:val="00044666"/>
    <w:rsid w:val="00052D61"/>
    <w:rsid w:val="000714C8"/>
    <w:rsid w:val="00076294"/>
    <w:rsid w:val="000856CB"/>
    <w:rsid w:val="0009190F"/>
    <w:rsid w:val="000932D7"/>
    <w:rsid w:val="00094E80"/>
    <w:rsid w:val="000A0C62"/>
    <w:rsid w:val="000E2F73"/>
    <w:rsid w:val="000E3776"/>
    <w:rsid w:val="00133019"/>
    <w:rsid w:val="00164652"/>
    <w:rsid w:val="00171880"/>
    <w:rsid w:val="001847BC"/>
    <w:rsid w:val="001A65D0"/>
    <w:rsid w:val="001C6009"/>
    <w:rsid w:val="001C6FD9"/>
    <w:rsid w:val="001E0C12"/>
    <w:rsid w:val="00210DAE"/>
    <w:rsid w:val="00230118"/>
    <w:rsid w:val="00234E12"/>
    <w:rsid w:val="002523D5"/>
    <w:rsid w:val="002B4C24"/>
    <w:rsid w:val="002B760F"/>
    <w:rsid w:val="002D4D7E"/>
    <w:rsid w:val="002E6E99"/>
    <w:rsid w:val="00305D85"/>
    <w:rsid w:val="00356B77"/>
    <w:rsid w:val="00377C09"/>
    <w:rsid w:val="00382FDB"/>
    <w:rsid w:val="00384D9A"/>
    <w:rsid w:val="00390840"/>
    <w:rsid w:val="003A0CA3"/>
    <w:rsid w:val="003A3EBC"/>
    <w:rsid w:val="003A4CEE"/>
    <w:rsid w:val="003A7B1D"/>
    <w:rsid w:val="003D7E93"/>
    <w:rsid w:val="003E12EE"/>
    <w:rsid w:val="003F58A5"/>
    <w:rsid w:val="00400B81"/>
    <w:rsid w:val="0040477A"/>
    <w:rsid w:val="00426C46"/>
    <w:rsid w:val="00435CC7"/>
    <w:rsid w:val="00443BEC"/>
    <w:rsid w:val="0045421F"/>
    <w:rsid w:val="00463883"/>
    <w:rsid w:val="00467064"/>
    <w:rsid w:val="004A03F1"/>
    <w:rsid w:val="004B7002"/>
    <w:rsid w:val="004C161E"/>
    <w:rsid w:val="00510B83"/>
    <w:rsid w:val="00512745"/>
    <w:rsid w:val="00535DF6"/>
    <w:rsid w:val="0054087D"/>
    <w:rsid w:val="00553CE5"/>
    <w:rsid w:val="00556FCB"/>
    <w:rsid w:val="0058009B"/>
    <w:rsid w:val="0058306C"/>
    <w:rsid w:val="005965FF"/>
    <w:rsid w:val="005A0283"/>
    <w:rsid w:val="005A2FF3"/>
    <w:rsid w:val="005B54D9"/>
    <w:rsid w:val="00610C19"/>
    <w:rsid w:val="00635B6C"/>
    <w:rsid w:val="00635F86"/>
    <w:rsid w:val="00645016"/>
    <w:rsid w:val="00646724"/>
    <w:rsid w:val="0066044C"/>
    <w:rsid w:val="00693B67"/>
    <w:rsid w:val="006A3F02"/>
    <w:rsid w:val="006B1EDE"/>
    <w:rsid w:val="006D33DD"/>
    <w:rsid w:val="006E6454"/>
    <w:rsid w:val="00701EDA"/>
    <w:rsid w:val="007053CC"/>
    <w:rsid w:val="007067EA"/>
    <w:rsid w:val="00707D67"/>
    <w:rsid w:val="00711EBF"/>
    <w:rsid w:val="007232E6"/>
    <w:rsid w:val="00725D0A"/>
    <w:rsid w:val="00785EAC"/>
    <w:rsid w:val="00786F81"/>
    <w:rsid w:val="007960C8"/>
    <w:rsid w:val="007979DB"/>
    <w:rsid w:val="007C485B"/>
    <w:rsid w:val="00804736"/>
    <w:rsid w:val="008246B7"/>
    <w:rsid w:val="00825331"/>
    <w:rsid w:val="0083678E"/>
    <w:rsid w:val="00836BF3"/>
    <w:rsid w:val="008452DC"/>
    <w:rsid w:val="00855D66"/>
    <w:rsid w:val="00864892"/>
    <w:rsid w:val="00876A5A"/>
    <w:rsid w:val="00887AB6"/>
    <w:rsid w:val="0089476F"/>
    <w:rsid w:val="008A709B"/>
    <w:rsid w:val="008C36AC"/>
    <w:rsid w:val="008C512A"/>
    <w:rsid w:val="008D27EA"/>
    <w:rsid w:val="008E4141"/>
    <w:rsid w:val="008F567B"/>
    <w:rsid w:val="00907354"/>
    <w:rsid w:val="00916BB5"/>
    <w:rsid w:val="00921FA2"/>
    <w:rsid w:val="00934AD1"/>
    <w:rsid w:val="009356D3"/>
    <w:rsid w:val="00940C99"/>
    <w:rsid w:val="00950E4B"/>
    <w:rsid w:val="00983348"/>
    <w:rsid w:val="00984631"/>
    <w:rsid w:val="0099177E"/>
    <w:rsid w:val="009C2FCE"/>
    <w:rsid w:val="009E6011"/>
    <w:rsid w:val="009F445A"/>
    <w:rsid w:val="00A2193E"/>
    <w:rsid w:val="00A22909"/>
    <w:rsid w:val="00A24752"/>
    <w:rsid w:val="00A43D2E"/>
    <w:rsid w:val="00A71AEE"/>
    <w:rsid w:val="00A7754E"/>
    <w:rsid w:val="00AC3F65"/>
    <w:rsid w:val="00AE5443"/>
    <w:rsid w:val="00AF0AF1"/>
    <w:rsid w:val="00B01213"/>
    <w:rsid w:val="00B07BE2"/>
    <w:rsid w:val="00B24431"/>
    <w:rsid w:val="00B33737"/>
    <w:rsid w:val="00B360B1"/>
    <w:rsid w:val="00B421CF"/>
    <w:rsid w:val="00B7388F"/>
    <w:rsid w:val="00B73A51"/>
    <w:rsid w:val="00B85FE6"/>
    <w:rsid w:val="00B96637"/>
    <w:rsid w:val="00BC1F39"/>
    <w:rsid w:val="00BD7ACA"/>
    <w:rsid w:val="00BF3751"/>
    <w:rsid w:val="00BF5976"/>
    <w:rsid w:val="00C1564C"/>
    <w:rsid w:val="00C200D6"/>
    <w:rsid w:val="00C346DC"/>
    <w:rsid w:val="00C51FC9"/>
    <w:rsid w:val="00C54930"/>
    <w:rsid w:val="00C82B08"/>
    <w:rsid w:val="00CC31A5"/>
    <w:rsid w:val="00CD46A4"/>
    <w:rsid w:val="00CF161A"/>
    <w:rsid w:val="00D02D52"/>
    <w:rsid w:val="00D05A39"/>
    <w:rsid w:val="00D12102"/>
    <w:rsid w:val="00D12CE2"/>
    <w:rsid w:val="00D370DD"/>
    <w:rsid w:val="00D41913"/>
    <w:rsid w:val="00D42A86"/>
    <w:rsid w:val="00D4682F"/>
    <w:rsid w:val="00D65018"/>
    <w:rsid w:val="00D72ED8"/>
    <w:rsid w:val="00D87358"/>
    <w:rsid w:val="00DA33DF"/>
    <w:rsid w:val="00DA5BC1"/>
    <w:rsid w:val="00DB1124"/>
    <w:rsid w:val="00DD6333"/>
    <w:rsid w:val="00DD6D40"/>
    <w:rsid w:val="00E1238B"/>
    <w:rsid w:val="00E177CE"/>
    <w:rsid w:val="00E34A36"/>
    <w:rsid w:val="00E61E99"/>
    <w:rsid w:val="00E737FC"/>
    <w:rsid w:val="00EA1B1C"/>
    <w:rsid w:val="00EA3061"/>
    <w:rsid w:val="00EA4B08"/>
    <w:rsid w:val="00EC23E4"/>
    <w:rsid w:val="00EF3A5C"/>
    <w:rsid w:val="00F20B66"/>
    <w:rsid w:val="00F32364"/>
    <w:rsid w:val="00F527B6"/>
    <w:rsid w:val="00F73BDF"/>
    <w:rsid w:val="00F802CD"/>
    <w:rsid w:val="00F851AD"/>
    <w:rsid w:val="00FA1A5B"/>
    <w:rsid w:val="00FB132D"/>
    <w:rsid w:val="00FC34C8"/>
    <w:rsid w:val="00FD4C3C"/>
    <w:rsid w:val="00FF4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88E491"/>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79DB"/>
    <w:pPr>
      <w:spacing w:after="200" w:line="276" w:lineRule="auto"/>
    </w:pPr>
    <w:rPr>
      <w:rFonts w:eastAsia="Times New Roman" w:cs="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link w:val="DokumentstrukturZchn"/>
    <w:uiPriority w:val="99"/>
    <w:semiHidden/>
    <w:rsid w:val="00C200D6"/>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C200D6"/>
    <w:rPr>
      <w:rFonts w:ascii="Tahoma" w:hAnsi="Tahoma" w:cs="Tahoma"/>
      <w:sz w:val="16"/>
      <w:szCs w:val="16"/>
    </w:rPr>
  </w:style>
  <w:style w:type="paragraph" w:styleId="Sprechblasentext">
    <w:name w:val="Balloon Text"/>
    <w:basedOn w:val="Standard"/>
    <w:link w:val="SprechblasentextZchn"/>
    <w:uiPriority w:val="99"/>
    <w:semiHidden/>
    <w:rsid w:val="00E34A36"/>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locked/>
    <w:rsid w:val="00E34A36"/>
    <w:rPr>
      <w:rFonts w:ascii="Lucida Grande" w:hAnsi="Lucida Grande" w:cs="Lucida Grande"/>
      <w:sz w:val="18"/>
      <w:szCs w:val="18"/>
    </w:rPr>
  </w:style>
  <w:style w:type="character" w:styleId="Kommentarzeichen">
    <w:name w:val="annotation reference"/>
    <w:uiPriority w:val="99"/>
    <w:semiHidden/>
    <w:rsid w:val="00DB1124"/>
    <w:rPr>
      <w:sz w:val="16"/>
      <w:szCs w:val="16"/>
    </w:rPr>
  </w:style>
  <w:style w:type="paragraph" w:styleId="Kommentartext">
    <w:name w:val="annotation text"/>
    <w:basedOn w:val="Standard"/>
    <w:link w:val="KommentartextZchn"/>
    <w:uiPriority w:val="99"/>
    <w:semiHidden/>
    <w:rsid w:val="00DB1124"/>
    <w:rPr>
      <w:sz w:val="20"/>
      <w:szCs w:val="20"/>
    </w:rPr>
  </w:style>
  <w:style w:type="character" w:customStyle="1" w:styleId="KommentartextZchn">
    <w:name w:val="Kommentartext Zchn"/>
    <w:link w:val="Kommentartext"/>
    <w:uiPriority w:val="99"/>
    <w:semiHidden/>
    <w:rsid w:val="0041227B"/>
    <w:rPr>
      <w:rFonts w:eastAsia="Times New Roman" w:cs="Calibri"/>
      <w:sz w:val="20"/>
      <w:szCs w:val="20"/>
      <w:lang w:eastAsia="en-US"/>
    </w:rPr>
  </w:style>
  <w:style w:type="paragraph" w:styleId="Kommentarthema">
    <w:name w:val="annotation subject"/>
    <w:basedOn w:val="Kommentartext"/>
    <w:next w:val="Kommentartext"/>
    <w:link w:val="KommentarthemaZchn"/>
    <w:uiPriority w:val="99"/>
    <w:semiHidden/>
    <w:rsid w:val="00DB1124"/>
    <w:rPr>
      <w:b/>
      <w:bCs/>
    </w:rPr>
  </w:style>
  <w:style w:type="character" w:customStyle="1" w:styleId="KommentarthemaZchn">
    <w:name w:val="Kommentarthema Zchn"/>
    <w:link w:val="Kommentarthema"/>
    <w:uiPriority w:val="99"/>
    <w:semiHidden/>
    <w:rsid w:val="0041227B"/>
    <w:rPr>
      <w:rFonts w:eastAsia="Times New Roman" w:cs="Calibri"/>
      <w:b/>
      <w:bCs/>
      <w:sz w:val="20"/>
      <w:szCs w:val="20"/>
      <w:lang w:eastAsia="en-US"/>
    </w:rPr>
  </w:style>
  <w:style w:type="paragraph" w:styleId="Funotentext">
    <w:name w:val="footnote text"/>
    <w:basedOn w:val="Standard"/>
    <w:link w:val="FunotentextZchn"/>
    <w:uiPriority w:val="99"/>
    <w:semiHidden/>
    <w:rsid w:val="00230118"/>
    <w:rPr>
      <w:sz w:val="20"/>
      <w:szCs w:val="20"/>
    </w:rPr>
  </w:style>
  <w:style w:type="character" w:customStyle="1" w:styleId="FunotentextZchn">
    <w:name w:val="Fußnotentext Zchn"/>
    <w:link w:val="Funotentext"/>
    <w:uiPriority w:val="99"/>
    <w:semiHidden/>
    <w:rsid w:val="0041227B"/>
    <w:rPr>
      <w:rFonts w:eastAsia="Times New Roman" w:cs="Calibri"/>
      <w:sz w:val="20"/>
      <w:szCs w:val="20"/>
      <w:lang w:eastAsia="en-US"/>
    </w:rPr>
  </w:style>
  <w:style w:type="character" w:styleId="Funotenzeichen">
    <w:name w:val="footnote reference"/>
    <w:uiPriority w:val="99"/>
    <w:semiHidden/>
    <w:rsid w:val="00230118"/>
    <w:rPr>
      <w:vertAlign w:val="superscript"/>
    </w:rPr>
  </w:style>
  <w:style w:type="paragraph" w:styleId="Kopfzeile">
    <w:name w:val="header"/>
    <w:basedOn w:val="Standard"/>
    <w:link w:val="KopfzeileZchn"/>
    <w:uiPriority w:val="99"/>
    <w:unhideWhenUsed/>
    <w:rsid w:val="00984631"/>
    <w:pPr>
      <w:tabs>
        <w:tab w:val="center" w:pos="4536"/>
        <w:tab w:val="right" w:pos="9072"/>
      </w:tabs>
    </w:pPr>
  </w:style>
  <w:style w:type="character" w:customStyle="1" w:styleId="KopfzeileZchn">
    <w:name w:val="Kopfzeile Zchn"/>
    <w:link w:val="Kopfzeile"/>
    <w:uiPriority w:val="99"/>
    <w:rsid w:val="00984631"/>
    <w:rPr>
      <w:rFonts w:eastAsia="Times New Roman" w:cs="Calibri"/>
      <w:lang w:eastAsia="en-US"/>
    </w:rPr>
  </w:style>
  <w:style w:type="paragraph" w:styleId="Fuzeile">
    <w:name w:val="footer"/>
    <w:basedOn w:val="Standard"/>
    <w:link w:val="FuzeileZchn"/>
    <w:uiPriority w:val="99"/>
    <w:unhideWhenUsed/>
    <w:rsid w:val="00984631"/>
    <w:pPr>
      <w:tabs>
        <w:tab w:val="center" w:pos="4536"/>
        <w:tab w:val="right" w:pos="9072"/>
      </w:tabs>
    </w:pPr>
  </w:style>
  <w:style w:type="character" w:customStyle="1" w:styleId="FuzeileZchn">
    <w:name w:val="Fußzeile Zchn"/>
    <w:link w:val="Fuzeile"/>
    <w:uiPriority w:val="99"/>
    <w:rsid w:val="00984631"/>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6519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Beratungsleitfaden und -vereinbarung</vt:lpstr>
    </vt:vector>
  </TitlesOfParts>
  <Company>Microsoft</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-vereinbarung</dc:title>
  <dc:creator>Michael Salzburg</dc:creator>
  <cp:lastModifiedBy>Michael Franke</cp:lastModifiedBy>
  <cp:revision>4</cp:revision>
  <cp:lastPrinted>2011-11-07T15:44:00Z</cp:lastPrinted>
  <dcterms:created xsi:type="dcterms:W3CDTF">2016-07-10T04:38:00Z</dcterms:created>
  <dcterms:modified xsi:type="dcterms:W3CDTF">2024-10-25T13:12:00Z</dcterms:modified>
</cp:coreProperties>
</file>