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9F84C" w14:textId="77777777" w:rsidR="008D2686" w:rsidRPr="008D2686" w:rsidRDefault="008D2686" w:rsidP="008D2686">
      <w:pPr>
        <w:spacing w:line="312" w:lineRule="auto"/>
        <w:jc w:val="center"/>
        <w:rPr>
          <w:b/>
          <w:bCs/>
          <w:sz w:val="32"/>
          <w:szCs w:val="32"/>
        </w:rPr>
      </w:pPr>
      <w:r w:rsidRPr="008D2686">
        <w:rPr>
          <w:b/>
          <w:bCs/>
          <w:sz w:val="32"/>
          <w:szCs w:val="32"/>
        </w:rPr>
        <w:t>Beratungsleitfaden und Beratungsvereinbarung</w:t>
      </w:r>
    </w:p>
    <w:p w14:paraId="3FF9F84D" w14:textId="77777777" w:rsidR="008D2686" w:rsidRPr="008D2686" w:rsidRDefault="008D2686" w:rsidP="008D2686">
      <w:pPr>
        <w:spacing w:line="312" w:lineRule="auto"/>
        <w:jc w:val="center"/>
        <w:rPr>
          <w:b/>
          <w:bCs/>
          <w:sz w:val="32"/>
          <w:szCs w:val="32"/>
        </w:rPr>
      </w:pPr>
      <w:r>
        <w:rPr>
          <w:b/>
          <w:bCs/>
          <w:sz w:val="32"/>
          <w:szCs w:val="32"/>
        </w:rPr>
        <w:t>Nachwuchs</w:t>
      </w:r>
    </w:p>
    <w:p w14:paraId="3FF9F84E" w14:textId="77777777" w:rsidR="008D2686" w:rsidRPr="008D2686" w:rsidRDefault="008D2686" w:rsidP="008D2686">
      <w:pPr>
        <w:spacing w:line="360" w:lineRule="auto"/>
        <w:rPr>
          <w:sz w:val="22"/>
          <w:szCs w:val="22"/>
        </w:rPr>
      </w:pPr>
    </w:p>
    <w:p w14:paraId="3FF9F84F" w14:textId="77777777" w:rsidR="0098646F" w:rsidRPr="0098646F" w:rsidRDefault="0098646F" w:rsidP="0098646F">
      <w:pPr>
        <w:spacing w:line="360" w:lineRule="auto"/>
        <w:rPr>
          <w:b/>
          <w:bCs/>
        </w:rPr>
      </w:pPr>
      <w:r w:rsidRPr="0098646F">
        <w:rPr>
          <w:b/>
          <w:bCs/>
        </w:rPr>
        <w:t>Hinweis für Vermittler</w:t>
      </w:r>
    </w:p>
    <w:p w14:paraId="3FF9F850" w14:textId="77777777" w:rsidR="0098646F" w:rsidRPr="0098646F" w:rsidRDefault="0098646F" w:rsidP="0098646F">
      <w:pPr>
        <w:spacing w:line="312" w:lineRule="auto"/>
        <w:rPr>
          <w:sz w:val="20"/>
          <w:szCs w:val="20"/>
        </w:rPr>
      </w:pPr>
      <w:r w:rsidRPr="0098646F">
        <w:rPr>
          <w:sz w:val="20"/>
          <w:szCs w:val="20"/>
        </w:rPr>
        <w:t xml:space="preserve">Dieser Beratungsleitfaden strukturiert die Beratung nach den Empfehlungen des Arbeitskreises Beratungsprozesse. Er dient dazu, mit dem Kunden zunächst die relevanten Beratungsfelder festzulegen. </w:t>
      </w:r>
    </w:p>
    <w:p w14:paraId="3FF9F851" w14:textId="77777777" w:rsidR="0098646F" w:rsidRPr="0098646F" w:rsidRDefault="0098646F" w:rsidP="0098646F">
      <w:pPr>
        <w:rPr>
          <w:sz w:val="20"/>
          <w:szCs w:val="20"/>
        </w:rPr>
      </w:pPr>
    </w:p>
    <w:p w14:paraId="3FF9F852" w14:textId="77777777" w:rsidR="0098646F" w:rsidRPr="0098646F" w:rsidRDefault="0098646F" w:rsidP="0098646F">
      <w:pPr>
        <w:spacing w:line="312" w:lineRule="auto"/>
        <w:rPr>
          <w:sz w:val="20"/>
          <w:szCs w:val="20"/>
        </w:rPr>
      </w:pPr>
      <w:r w:rsidRPr="0098646F">
        <w:rPr>
          <w:sz w:val="20"/>
          <w:szCs w:val="20"/>
        </w:rPr>
        <w:t>Der Arbeitskreis empfiehlt, auf Basis dieses Leitfadens zunächst mit dem Kunden die grundsätzliche Auftragsklärung durchzuführen. Die eigentliche Beratung erfolgt im Anschluss.</w:t>
      </w:r>
    </w:p>
    <w:p w14:paraId="3FF9F853" w14:textId="77777777" w:rsidR="0098646F" w:rsidRPr="0098646F" w:rsidRDefault="0098646F" w:rsidP="0098646F">
      <w:pPr>
        <w:spacing w:line="312" w:lineRule="auto"/>
        <w:rPr>
          <w:sz w:val="20"/>
          <w:szCs w:val="20"/>
        </w:rPr>
      </w:pPr>
    </w:p>
    <w:p w14:paraId="3FF9F854" w14:textId="77777777" w:rsidR="00A95B82" w:rsidRPr="00A95B82" w:rsidRDefault="00A95B82" w:rsidP="00A95B82">
      <w:pPr>
        <w:spacing w:line="312" w:lineRule="auto"/>
        <w:rPr>
          <w:sz w:val="20"/>
          <w:szCs w:val="20"/>
        </w:rPr>
      </w:pPr>
      <w:r w:rsidRPr="00A95B82">
        <w:rPr>
          <w:sz w:val="20"/>
          <w:szCs w:val="20"/>
        </w:rPr>
        <w:t>Der vorliegende Leitfaden dient dem Vermittler,</w:t>
      </w:r>
      <w:r w:rsidRPr="00A95B82">
        <w:rPr>
          <w:b/>
          <w:sz w:val="20"/>
          <w:szCs w:val="20"/>
        </w:rPr>
        <w:t xml:space="preserve"> der ausschließlich den Vermögensaufbau abdeckt und über eine eigene Erlaubnis nach § 34 f GewO verfügt</w:t>
      </w:r>
      <w:r w:rsidRPr="00A95B82">
        <w:rPr>
          <w:sz w:val="20"/>
          <w:szCs w:val="20"/>
        </w:rPr>
        <w:t>. Der Arbeitskreis empfiehlt dringend, auch die Tipps und Hinweise zum Versicherungsbereich an den Kunden weiter zu geben, damit dieser eigenständig entscheiden kann, ob er eine weitergehende externe Beratung wünscht.</w:t>
      </w:r>
    </w:p>
    <w:p w14:paraId="3FF9F855" w14:textId="77777777" w:rsidR="00A95B82" w:rsidRPr="00A95B82" w:rsidRDefault="00A95B82" w:rsidP="00A95B82">
      <w:pPr>
        <w:spacing w:line="312" w:lineRule="auto"/>
        <w:rPr>
          <w:sz w:val="20"/>
          <w:szCs w:val="20"/>
        </w:rPr>
      </w:pPr>
    </w:p>
    <w:p w14:paraId="3FF9F856" w14:textId="77777777" w:rsidR="00A95B82" w:rsidRPr="00A95B82" w:rsidRDefault="00A95B82" w:rsidP="00A95B82">
      <w:pPr>
        <w:spacing w:line="312" w:lineRule="auto"/>
        <w:rPr>
          <w:sz w:val="20"/>
          <w:szCs w:val="20"/>
        </w:rPr>
      </w:pPr>
      <w:r w:rsidRPr="00A95B82">
        <w:rPr>
          <w:sz w:val="20"/>
          <w:szCs w:val="20"/>
        </w:rPr>
        <w:t>Nachfolgend werden alle Beratungsaspekte in den Bereichen Vermögensaufbau und Risikoabsicherung nach der vom Arbeitskreis vorgenommenen Priorisierung kurz aufgeführt. Gemeinsam mit dem Kunden wird festgelegt, zu welchen Beratungsaspekten er im Bereich Vermögensaufbau beraten werden möchte und zu welchen Aspekten er andere Spezialisten beauftragt. Dabei sind die allgemeinen Leitsätze zur Versicherungs- und Finanzberatung zu berücksichtigen</w:t>
      </w:r>
      <w:r w:rsidRPr="00A95B82">
        <w:rPr>
          <w:sz w:val="20"/>
          <w:szCs w:val="20"/>
          <w:vertAlign w:val="superscript"/>
        </w:rPr>
        <w:t>1</w:t>
      </w:r>
      <w:r w:rsidRPr="00A95B82">
        <w:rPr>
          <w:sz w:val="20"/>
          <w:szCs w:val="20"/>
        </w:rPr>
        <w:t>.</w:t>
      </w:r>
    </w:p>
    <w:p w14:paraId="3FF9F857" w14:textId="77777777" w:rsidR="00A95B82" w:rsidRPr="00A95B82" w:rsidRDefault="00A95B82" w:rsidP="00A95B82">
      <w:pPr>
        <w:spacing w:line="312" w:lineRule="auto"/>
        <w:rPr>
          <w:sz w:val="20"/>
          <w:szCs w:val="20"/>
        </w:rPr>
      </w:pPr>
    </w:p>
    <w:p w14:paraId="3FF9F858" w14:textId="77777777" w:rsidR="00A95B82" w:rsidRPr="00A95B82" w:rsidRDefault="00A95B82" w:rsidP="00A95B82">
      <w:pPr>
        <w:spacing w:line="312" w:lineRule="auto"/>
        <w:rPr>
          <w:sz w:val="20"/>
          <w:szCs w:val="20"/>
        </w:rPr>
      </w:pPr>
      <w:r w:rsidRPr="00A95B82">
        <w:rPr>
          <w:sz w:val="20"/>
          <w:szCs w:val="20"/>
        </w:rPr>
        <w:t>Für die anschließende eigentliche Beratung können, soweit vorhanden, die Risikoanalysebögen des Arbeitskreises verwendet werden</w:t>
      </w:r>
      <w:bookmarkStart w:id="0" w:name="_Ref325015161"/>
      <w:r w:rsidRPr="00A95B82">
        <w:rPr>
          <w:sz w:val="20"/>
          <w:szCs w:val="20"/>
          <w:vertAlign w:val="superscript"/>
        </w:rPr>
        <w:footnoteReference w:id="1"/>
      </w:r>
      <w:bookmarkEnd w:id="0"/>
      <w:r w:rsidRPr="00A95B82">
        <w:rPr>
          <w:sz w:val="20"/>
          <w:szCs w:val="20"/>
        </w:rPr>
        <w:t xml:space="preserve">. Dabei können aufgrund der Systematik Fragen mehrfach erscheinen. Die Erfassung der Kundenbasisdaten ist obligatorisch. </w:t>
      </w:r>
    </w:p>
    <w:p w14:paraId="3FF9F859" w14:textId="77777777" w:rsidR="0098646F" w:rsidRPr="0098646F" w:rsidRDefault="0098646F" w:rsidP="0098646F">
      <w:pPr>
        <w:rPr>
          <w:sz w:val="20"/>
          <w:szCs w:val="20"/>
        </w:rPr>
      </w:pPr>
    </w:p>
    <w:p w14:paraId="3FF9F85A" w14:textId="77777777" w:rsidR="0098646F" w:rsidRPr="0098646F" w:rsidRDefault="0098646F" w:rsidP="0098646F">
      <w:pPr>
        <w:spacing w:line="312" w:lineRule="auto"/>
        <w:rPr>
          <w:sz w:val="20"/>
          <w:szCs w:val="20"/>
        </w:rPr>
      </w:pPr>
      <w:r w:rsidRPr="0098646F">
        <w:rPr>
          <w:sz w:val="20"/>
          <w:szCs w:val="20"/>
        </w:rPr>
        <w:t>Jeder Beratungsanlass wirft Fragen zu verschiedenen Aspekten der Risikoabsicherung und zum Vermögensaufbau auf. Da jeder Haushalt nur über begrenzte finanzielle Ressourcen verfügt und sich Risikoabsicherung und Vermögensaufbau gegenseitig beeinflussen, empfiehlt der Arbeitskreis die nachfolgende integrierte Betrachtung beider Bereiche, selbst wenn aktuell nur einzelne Aspekte behandelt werden sollen.</w:t>
      </w:r>
    </w:p>
    <w:p w14:paraId="3FF9F85B" w14:textId="77777777" w:rsidR="0098646F" w:rsidRPr="0098646F" w:rsidRDefault="0098646F" w:rsidP="0098646F">
      <w:pPr>
        <w:spacing w:line="312" w:lineRule="auto"/>
        <w:rPr>
          <w:sz w:val="20"/>
          <w:szCs w:val="20"/>
        </w:rPr>
      </w:pPr>
    </w:p>
    <w:p w14:paraId="3FF9F85C" w14:textId="77777777" w:rsidR="0098646F" w:rsidRDefault="0098646F" w:rsidP="0098646F">
      <w:pPr>
        <w:spacing w:line="312" w:lineRule="auto"/>
        <w:rPr>
          <w:sz w:val="20"/>
          <w:szCs w:val="20"/>
        </w:rPr>
      </w:pPr>
      <w:r w:rsidRPr="0098646F">
        <w:rPr>
          <w:sz w:val="20"/>
          <w:szCs w:val="20"/>
        </w:rPr>
        <w:t>Dieser Leitfaden bezieht sich allein auf den genannten Anlass. In der Praxis kann dieser auch Ursache oder Folge weiterer Anlässe sein.</w:t>
      </w:r>
    </w:p>
    <w:p w14:paraId="3FF9F85D" w14:textId="77777777" w:rsidR="00212535" w:rsidRDefault="00212535" w:rsidP="0098646F">
      <w:pPr>
        <w:spacing w:line="312" w:lineRule="auto"/>
        <w:rPr>
          <w:sz w:val="20"/>
          <w:szCs w:val="20"/>
        </w:rPr>
      </w:pPr>
    </w:p>
    <w:p w14:paraId="3FF9F85E" w14:textId="77777777" w:rsidR="00212535" w:rsidRPr="0098646F" w:rsidRDefault="00212535" w:rsidP="0098646F">
      <w:pPr>
        <w:spacing w:line="312" w:lineRule="auto"/>
        <w:rPr>
          <w:sz w:val="20"/>
          <w:szCs w:val="20"/>
        </w:rPr>
      </w:pPr>
      <w:r w:rsidRPr="00212535">
        <w:rPr>
          <w:sz w:val="20"/>
          <w:szCs w:val="20"/>
        </w:rPr>
        <w:t>Falls der Beratungsleitfaden digital ausgefüllt wird und technisch keine Unterschrift möglich ist, empfiehlt der Arbeitskreis, den Beratungsleitfaden zum Bestandteil der Dokumentation zu machen und ihn mit dieser unterschreiben zu lassen.</w:t>
      </w:r>
    </w:p>
    <w:p w14:paraId="3FF9F85F" w14:textId="77777777" w:rsidR="0098646F" w:rsidRPr="0098646F" w:rsidRDefault="0098646F" w:rsidP="0098646F">
      <w:pPr>
        <w:spacing w:line="312" w:lineRule="auto"/>
        <w:rPr>
          <w:sz w:val="20"/>
          <w:szCs w:val="20"/>
        </w:rPr>
      </w:pPr>
    </w:p>
    <w:p w14:paraId="3FF9F860" w14:textId="77777777" w:rsidR="00CB5B2C" w:rsidRDefault="0098646F" w:rsidP="0098646F">
      <w:pPr>
        <w:rPr>
          <w:sz w:val="22"/>
          <w:szCs w:val="22"/>
        </w:rPr>
      </w:pPr>
      <w:r w:rsidRPr="0098646F">
        <w:rPr>
          <w:b/>
          <w:bCs/>
          <w:sz w:val="20"/>
          <w:szCs w:val="20"/>
        </w:rPr>
        <w:t>Eine Haftung für den Inhalt, die Vollständigkeit oder auch die Wirkung des nachfolgenden Beratungsleitfadens wird nicht übernommen.</w:t>
      </w:r>
    </w:p>
    <w:p w14:paraId="3FF9F861" w14:textId="77777777" w:rsidR="0098646F" w:rsidRDefault="0098646F">
      <w:pPr>
        <w:rPr>
          <w:sz w:val="22"/>
          <w:szCs w:val="22"/>
        </w:rPr>
      </w:pPr>
    </w:p>
    <w:p w14:paraId="3FF9F862" w14:textId="77777777" w:rsidR="0098646F" w:rsidRDefault="0098646F">
      <w:pPr>
        <w:rPr>
          <w:sz w:val="22"/>
          <w:szCs w:val="22"/>
        </w:rPr>
        <w:sectPr w:rsidR="0098646F" w:rsidSect="00E25039">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39" w:code="9"/>
          <w:pgMar w:top="2268" w:right="1134" w:bottom="1701" w:left="1134" w:header="720" w:footer="720" w:gutter="0"/>
          <w:cols w:space="720"/>
          <w:docGrid w:linePitch="326"/>
        </w:sectPr>
      </w:pPr>
    </w:p>
    <w:p w14:paraId="3FF9F863" w14:textId="77777777" w:rsidR="0098646F" w:rsidRPr="0098646F" w:rsidRDefault="0098646F" w:rsidP="0098646F">
      <w:pPr>
        <w:spacing w:line="312" w:lineRule="auto"/>
        <w:rPr>
          <w:bCs/>
          <w:sz w:val="22"/>
          <w:szCs w:val="22"/>
        </w:rPr>
      </w:pPr>
      <w:r w:rsidRPr="0098646F">
        <w:rPr>
          <w:bCs/>
          <w:sz w:val="22"/>
          <w:szCs w:val="22"/>
        </w:rPr>
        <w:lastRenderedPageBreak/>
        <w:t>Name: ________________________________</w:t>
      </w:r>
    </w:p>
    <w:p w14:paraId="3FF9F864" w14:textId="77777777" w:rsidR="008D2686" w:rsidRPr="00027F3F" w:rsidRDefault="008D2686" w:rsidP="00027F3F">
      <w:pPr>
        <w:spacing w:line="312" w:lineRule="auto"/>
        <w:rPr>
          <w:sz w:val="22"/>
          <w:szCs w:val="22"/>
        </w:rPr>
      </w:pPr>
    </w:p>
    <w:p w14:paraId="3FF9F865" w14:textId="77777777" w:rsidR="008D2686" w:rsidRDefault="008D2686" w:rsidP="008D2686">
      <w:pPr>
        <w:rPr>
          <w:b/>
          <w:bCs/>
          <w:sz w:val="28"/>
          <w:szCs w:val="28"/>
        </w:rPr>
      </w:pPr>
      <w:r w:rsidRPr="008D2686">
        <w:rPr>
          <w:b/>
          <w:bCs/>
          <w:sz w:val="28"/>
          <w:szCs w:val="28"/>
        </w:rPr>
        <w:t xml:space="preserve">Auftrag zur Klärung des Beratungsumfangs </w:t>
      </w:r>
      <w:r w:rsidR="00AD78F2">
        <w:rPr>
          <w:b/>
          <w:bCs/>
          <w:sz w:val="28"/>
          <w:szCs w:val="28"/>
        </w:rPr>
        <w:t xml:space="preserve">ausschließlich für den Vermögensaufbau </w:t>
      </w:r>
      <w:r w:rsidRPr="008D2686">
        <w:rPr>
          <w:b/>
          <w:bCs/>
          <w:sz w:val="28"/>
          <w:szCs w:val="28"/>
        </w:rPr>
        <w:t xml:space="preserve">anlässlich </w:t>
      </w:r>
      <w:r>
        <w:rPr>
          <w:b/>
          <w:bCs/>
          <w:sz w:val="28"/>
          <w:szCs w:val="28"/>
        </w:rPr>
        <w:t>der Geburt eines Kindes</w:t>
      </w:r>
    </w:p>
    <w:p w14:paraId="3FF9F866" w14:textId="77777777" w:rsidR="008D2686" w:rsidRPr="008D2686" w:rsidRDefault="008D2686" w:rsidP="00027F3F">
      <w:pPr>
        <w:spacing w:line="312" w:lineRule="auto"/>
        <w:rPr>
          <w:sz w:val="22"/>
          <w:szCs w:val="22"/>
        </w:rPr>
      </w:pPr>
    </w:p>
    <w:p w14:paraId="3FF9F867" w14:textId="77777777" w:rsidR="008D2686" w:rsidRPr="008D2686" w:rsidRDefault="008D2686" w:rsidP="008D2686">
      <w:pPr>
        <w:spacing w:line="360" w:lineRule="auto"/>
        <w:rPr>
          <w:i/>
          <w:sz w:val="22"/>
          <w:szCs w:val="22"/>
        </w:rPr>
      </w:pPr>
      <w:r w:rsidRPr="008D2686">
        <w:rPr>
          <w:i/>
          <w:sz w:val="22"/>
          <w:szCs w:val="22"/>
        </w:rPr>
        <w:t xml:space="preserve">Sie haben den Wunsch </w:t>
      </w:r>
      <w:r>
        <w:rPr>
          <w:i/>
          <w:sz w:val="22"/>
          <w:szCs w:val="22"/>
        </w:rPr>
        <w:t xml:space="preserve">geäußert, sich anlässlich Ihres Nachwuchs </w:t>
      </w:r>
      <w:r w:rsidRPr="008D2686">
        <w:rPr>
          <w:i/>
          <w:sz w:val="22"/>
          <w:szCs w:val="22"/>
        </w:rPr>
        <w:t xml:space="preserve">von uns beraten zu lassen. Nachfolgend wollen wir mit Ihnen klären, auf welche Bereiche sich die künftige Beratung erstrecken soll. </w:t>
      </w:r>
    </w:p>
    <w:p w14:paraId="3FF9F868" w14:textId="77777777" w:rsidR="008D2686" w:rsidRPr="008D2686" w:rsidRDefault="008D2686" w:rsidP="00027F3F">
      <w:pPr>
        <w:spacing w:line="312" w:lineRule="auto"/>
        <w:rPr>
          <w:sz w:val="22"/>
          <w:szCs w:val="22"/>
        </w:rPr>
      </w:pPr>
    </w:p>
    <w:p w14:paraId="3FF9F869" w14:textId="77777777" w:rsidR="00A02D77" w:rsidRPr="00A02D77" w:rsidRDefault="00A02D77" w:rsidP="00A02D77">
      <w:pPr>
        <w:spacing w:line="360" w:lineRule="auto"/>
        <w:rPr>
          <w:b/>
          <w:bCs/>
          <w:sz w:val="28"/>
          <w:szCs w:val="28"/>
        </w:rPr>
      </w:pPr>
      <w:r w:rsidRPr="00A02D77">
        <w:rPr>
          <w:b/>
          <w:bCs/>
          <w:sz w:val="28"/>
          <w:szCs w:val="28"/>
        </w:rPr>
        <w:t>Vermögensaufbau</w:t>
      </w:r>
    </w:p>
    <w:p w14:paraId="3FF9F86A" w14:textId="77777777" w:rsidR="00A02D77" w:rsidRPr="00A02D77" w:rsidRDefault="00A02D77" w:rsidP="00A02D77">
      <w:pPr>
        <w:spacing w:line="360" w:lineRule="auto"/>
        <w:rPr>
          <w:sz w:val="22"/>
          <w:szCs w:val="22"/>
        </w:rPr>
      </w:pPr>
    </w:p>
    <w:p w14:paraId="3FF9F86B" w14:textId="77777777" w:rsidR="00A02D77" w:rsidRPr="00A02D77" w:rsidRDefault="00A02D77" w:rsidP="00A02D77">
      <w:pPr>
        <w:spacing w:line="360" w:lineRule="auto"/>
        <w:rPr>
          <w:b/>
          <w:bCs/>
          <w:sz w:val="22"/>
          <w:szCs w:val="22"/>
        </w:rPr>
      </w:pPr>
      <w:r w:rsidRPr="00A02D77">
        <w:rPr>
          <w:b/>
          <w:bCs/>
          <w:sz w:val="22"/>
          <w:szCs w:val="22"/>
        </w:rPr>
        <w:t>Kurzfristige Verbindlichkeiten</w:t>
      </w:r>
    </w:p>
    <w:p w14:paraId="3FF9F86C" w14:textId="77777777" w:rsidR="00A02D77" w:rsidRPr="00A02D77" w:rsidRDefault="00A02D77" w:rsidP="00A02D77">
      <w:pPr>
        <w:spacing w:line="312" w:lineRule="auto"/>
        <w:rPr>
          <w:sz w:val="22"/>
          <w:szCs w:val="22"/>
        </w:rPr>
      </w:pPr>
      <w:r w:rsidRPr="00A02D77">
        <w:rPr>
          <w:sz w:val="22"/>
          <w:szCs w:val="22"/>
        </w:rPr>
        <w:t>Mit dem Nachwuchs ergibt sich in der Regel eine Veränderung der Zahlungsverpflichtungen des Haushalts. Wie in allen anderen Lebenssituationen sollten auch hier die kurzfristige Darlehen (vor allem Kontokorrentkredite) kritisch hinterfragt werden. Meistens sind sie sehr teuer und können jederzeit von der Bank gekündigt werden. Sofern ein Kontokorrentkredit besteht, ist eine schnelle Tilgung sinnvoll. Je nach wirtschaftlicher Situation kann auch eine längerfristige Umfinanzierung des Kontokorrentkredits sinnvoll sein.</w:t>
      </w:r>
    </w:p>
    <w:p w14:paraId="3FF9F86D" w14:textId="77777777" w:rsidR="00A02D77" w:rsidRPr="00A02D77" w:rsidRDefault="00A02D77" w:rsidP="00A02D77">
      <w:pPr>
        <w:spacing w:line="360" w:lineRule="auto"/>
        <w:rPr>
          <w:b/>
          <w:bCs/>
          <w:sz w:val="22"/>
          <w:szCs w:val="22"/>
        </w:rPr>
      </w:pPr>
    </w:p>
    <w:p w14:paraId="3FF9F86E" w14:textId="77777777" w:rsidR="00A02D77" w:rsidRPr="00A02D77" w:rsidRDefault="00A02D77" w:rsidP="00A02D77">
      <w:pPr>
        <w:spacing w:line="360" w:lineRule="auto"/>
        <w:rPr>
          <w:sz w:val="22"/>
          <w:szCs w:val="22"/>
        </w:rPr>
      </w:pPr>
      <w:r w:rsidRPr="00A02D77">
        <w:rPr>
          <w:sz w:val="22"/>
          <w:szCs w:val="22"/>
        </w:rPr>
        <w:t xml:space="preserve">Kundenwunsch: Eine Beratung hierzu soll  </w:t>
      </w:r>
    </w:p>
    <w:p w14:paraId="3FF9F86F" w14:textId="77777777" w:rsidR="00A02D77" w:rsidRPr="00A02D77" w:rsidRDefault="00A02D77" w:rsidP="00A02D77">
      <w:pPr>
        <w:tabs>
          <w:tab w:val="left" w:pos="284"/>
        </w:tabs>
        <w:spacing w:line="360" w:lineRule="auto"/>
        <w:ind w:right="567"/>
        <w:rPr>
          <w:sz w:val="22"/>
          <w:szCs w:val="22"/>
        </w:rPr>
      </w:pPr>
      <w:r w:rsidRPr="00A02D77">
        <w:rPr>
          <w:sz w:val="22"/>
          <w:szCs w:val="22"/>
        </w:rPr>
        <w:tab/>
        <w:t>□ aktuell durchgeführt werden</w:t>
      </w:r>
    </w:p>
    <w:p w14:paraId="3FF9F870" w14:textId="77777777" w:rsidR="00A02D77" w:rsidRPr="00A02D77" w:rsidRDefault="00A02D77" w:rsidP="00A02D77">
      <w:pPr>
        <w:tabs>
          <w:tab w:val="left" w:pos="284"/>
        </w:tabs>
        <w:spacing w:line="360" w:lineRule="auto"/>
        <w:ind w:right="567"/>
        <w:rPr>
          <w:sz w:val="22"/>
          <w:szCs w:val="22"/>
        </w:rPr>
      </w:pPr>
      <w:r w:rsidRPr="00A02D77">
        <w:rPr>
          <w:sz w:val="22"/>
          <w:szCs w:val="22"/>
        </w:rPr>
        <w:tab/>
        <w:t>□ später durchgeführt werden, möglichst bis __________</w:t>
      </w:r>
    </w:p>
    <w:p w14:paraId="3FF9F871" w14:textId="77777777" w:rsidR="00A02D77" w:rsidRPr="00A02D77" w:rsidRDefault="00A02D77" w:rsidP="00A02D77">
      <w:pPr>
        <w:tabs>
          <w:tab w:val="left" w:pos="284"/>
        </w:tabs>
        <w:spacing w:line="360" w:lineRule="auto"/>
        <w:ind w:right="567"/>
        <w:rPr>
          <w:sz w:val="22"/>
          <w:szCs w:val="22"/>
        </w:rPr>
      </w:pPr>
      <w:r w:rsidRPr="00A02D77">
        <w:rPr>
          <w:sz w:val="22"/>
          <w:szCs w:val="22"/>
        </w:rPr>
        <w:tab/>
        <w:t>□ nicht durchgeführt werden, weil  ____________________________________________</w:t>
      </w:r>
    </w:p>
    <w:p w14:paraId="3FF9F872" w14:textId="77777777" w:rsidR="00A02D77" w:rsidRDefault="00A02D77" w:rsidP="00A02D77">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3FF9F873" w14:textId="77777777" w:rsidR="00A02D77" w:rsidRPr="00A02D77" w:rsidRDefault="00A02D77" w:rsidP="00A02D77">
      <w:pPr>
        <w:spacing w:line="360" w:lineRule="auto"/>
        <w:rPr>
          <w:b/>
          <w:bCs/>
          <w:sz w:val="22"/>
          <w:szCs w:val="22"/>
        </w:rPr>
      </w:pPr>
    </w:p>
    <w:p w14:paraId="3FF9F874" w14:textId="77777777" w:rsidR="00A02D77" w:rsidRPr="00A02D77" w:rsidRDefault="00A02D77" w:rsidP="00A02D77">
      <w:pPr>
        <w:spacing w:line="360" w:lineRule="auto"/>
        <w:rPr>
          <w:b/>
          <w:bCs/>
          <w:sz w:val="22"/>
          <w:szCs w:val="22"/>
        </w:rPr>
      </w:pPr>
      <w:r w:rsidRPr="00A02D77">
        <w:rPr>
          <w:b/>
          <w:bCs/>
          <w:sz w:val="22"/>
          <w:szCs w:val="22"/>
        </w:rPr>
        <w:t xml:space="preserve">Kurzfristige Anlagen </w:t>
      </w:r>
    </w:p>
    <w:p w14:paraId="3FF9F875" w14:textId="77777777" w:rsidR="00A02D77" w:rsidRPr="00A02D77" w:rsidRDefault="00A02D77" w:rsidP="00A02D77">
      <w:pPr>
        <w:spacing w:line="312" w:lineRule="auto"/>
        <w:rPr>
          <w:sz w:val="22"/>
          <w:szCs w:val="22"/>
        </w:rPr>
      </w:pPr>
      <w:r w:rsidRPr="00A02D77">
        <w:rPr>
          <w:sz w:val="22"/>
          <w:szCs w:val="22"/>
        </w:rPr>
        <w:t>In der Regel steigen durch den Nachwuchs die monatlichen Fixkosten des Haushalts, aber auch der Bedarf an kurzfristig verfügbaren Rücklagen steigt (z.B. für Anschaffungen). Generell sollten zwei bis drei Monatsgehälter auf einem Tagesgeldkonto oder Sparbuch verfügbar und nicht längerfristig gebunden sein. Eine sinnvolle Strukturierung des Vermögens nach Verfügbarkeit (Fristigkeiten der Fälligkeiten) ist unbedingt zu empfehlen.</w:t>
      </w:r>
    </w:p>
    <w:p w14:paraId="3FF9F876" w14:textId="77777777" w:rsidR="00A02D77" w:rsidRDefault="00A02D77" w:rsidP="00A02D77">
      <w:pPr>
        <w:spacing w:line="360" w:lineRule="auto"/>
        <w:rPr>
          <w:sz w:val="22"/>
          <w:szCs w:val="22"/>
        </w:rPr>
      </w:pPr>
    </w:p>
    <w:p w14:paraId="3FF9F877" w14:textId="77777777" w:rsidR="00F01DF8" w:rsidRDefault="00F01DF8" w:rsidP="00A02D77">
      <w:pPr>
        <w:spacing w:line="360" w:lineRule="auto"/>
        <w:rPr>
          <w:sz w:val="22"/>
          <w:szCs w:val="22"/>
        </w:rPr>
      </w:pPr>
    </w:p>
    <w:p w14:paraId="3FF9F878" w14:textId="77777777" w:rsidR="00F01DF8" w:rsidRPr="00A02D77" w:rsidRDefault="00F01DF8" w:rsidP="00A02D77">
      <w:pPr>
        <w:spacing w:line="360" w:lineRule="auto"/>
        <w:rPr>
          <w:sz w:val="22"/>
          <w:szCs w:val="22"/>
        </w:rPr>
      </w:pPr>
    </w:p>
    <w:p w14:paraId="3FF9F879" w14:textId="77777777" w:rsidR="00A02D77" w:rsidRPr="00A02D77" w:rsidRDefault="00A02D77" w:rsidP="00A02D77">
      <w:pPr>
        <w:spacing w:line="360" w:lineRule="auto"/>
        <w:rPr>
          <w:sz w:val="22"/>
          <w:szCs w:val="22"/>
        </w:rPr>
      </w:pPr>
      <w:r w:rsidRPr="00A02D77">
        <w:rPr>
          <w:sz w:val="22"/>
          <w:szCs w:val="22"/>
        </w:rPr>
        <w:t xml:space="preserve">Kundenwunsch: Eine Beratung hierzu soll  </w:t>
      </w:r>
    </w:p>
    <w:p w14:paraId="3FF9F87A" w14:textId="77777777" w:rsidR="00A02D77" w:rsidRPr="00A02D77" w:rsidRDefault="00A02D77" w:rsidP="00A02D77">
      <w:pPr>
        <w:tabs>
          <w:tab w:val="left" w:pos="284"/>
        </w:tabs>
        <w:spacing w:line="360" w:lineRule="auto"/>
        <w:ind w:right="567"/>
        <w:rPr>
          <w:sz w:val="22"/>
          <w:szCs w:val="22"/>
        </w:rPr>
      </w:pPr>
      <w:r w:rsidRPr="00A02D77">
        <w:rPr>
          <w:sz w:val="22"/>
          <w:szCs w:val="22"/>
        </w:rPr>
        <w:tab/>
        <w:t>□ aktuell durchgeführt werden</w:t>
      </w:r>
    </w:p>
    <w:p w14:paraId="3FF9F87B" w14:textId="77777777" w:rsidR="00A02D77" w:rsidRPr="00A02D77" w:rsidRDefault="00A02D77" w:rsidP="00A02D77">
      <w:pPr>
        <w:tabs>
          <w:tab w:val="left" w:pos="284"/>
        </w:tabs>
        <w:spacing w:line="360" w:lineRule="auto"/>
        <w:ind w:right="567"/>
        <w:rPr>
          <w:sz w:val="22"/>
          <w:szCs w:val="22"/>
        </w:rPr>
      </w:pPr>
      <w:r w:rsidRPr="00A02D77">
        <w:rPr>
          <w:sz w:val="22"/>
          <w:szCs w:val="22"/>
        </w:rPr>
        <w:tab/>
        <w:t>□ später durchgeführt werden, möglichst bis __________</w:t>
      </w:r>
    </w:p>
    <w:p w14:paraId="3FF9F87C" w14:textId="77777777" w:rsidR="00A02D77" w:rsidRPr="00A02D77" w:rsidRDefault="00A02D77" w:rsidP="00A02D77">
      <w:pPr>
        <w:tabs>
          <w:tab w:val="left" w:pos="284"/>
        </w:tabs>
        <w:spacing w:line="360" w:lineRule="auto"/>
        <w:ind w:right="567"/>
        <w:rPr>
          <w:sz w:val="22"/>
          <w:szCs w:val="22"/>
        </w:rPr>
      </w:pPr>
      <w:r w:rsidRPr="00A02D77">
        <w:rPr>
          <w:sz w:val="22"/>
          <w:szCs w:val="22"/>
        </w:rPr>
        <w:tab/>
        <w:t>□ nicht durchgeführt werden, weil  ____________________________________________</w:t>
      </w:r>
    </w:p>
    <w:p w14:paraId="3FF9F87D" w14:textId="77777777" w:rsidR="00A02D77" w:rsidRDefault="00A02D77" w:rsidP="00A02D77">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3FF9F87E" w14:textId="77777777" w:rsidR="00F01DF8" w:rsidRDefault="00F01DF8" w:rsidP="00A02D77">
      <w:pPr>
        <w:tabs>
          <w:tab w:val="left" w:pos="284"/>
        </w:tabs>
        <w:spacing w:line="360" w:lineRule="auto"/>
        <w:ind w:right="567"/>
        <w:rPr>
          <w:sz w:val="22"/>
          <w:szCs w:val="22"/>
        </w:rPr>
      </w:pPr>
    </w:p>
    <w:p w14:paraId="3FF9F87F" w14:textId="77777777" w:rsidR="00A02D77" w:rsidRPr="00A02D77" w:rsidRDefault="00A02D77" w:rsidP="00A02D77">
      <w:pPr>
        <w:spacing w:line="360" w:lineRule="auto"/>
        <w:rPr>
          <w:b/>
          <w:bCs/>
          <w:sz w:val="22"/>
          <w:szCs w:val="22"/>
        </w:rPr>
      </w:pPr>
      <w:r w:rsidRPr="00A02D77">
        <w:rPr>
          <w:b/>
          <w:bCs/>
          <w:sz w:val="22"/>
          <w:szCs w:val="22"/>
        </w:rPr>
        <w:t xml:space="preserve">Mittelfristige Anlagen </w:t>
      </w:r>
    </w:p>
    <w:p w14:paraId="3FF9F880" w14:textId="77777777" w:rsidR="00A02D77" w:rsidRPr="00A02D77" w:rsidRDefault="00A02D77" w:rsidP="00A02D77">
      <w:pPr>
        <w:spacing w:line="360" w:lineRule="auto"/>
        <w:rPr>
          <w:sz w:val="22"/>
          <w:szCs w:val="22"/>
        </w:rPr>
      </w:pPr>
      <w:r w:rsidRPr="00A02D77">
        <w:rPr>
          <w:sz w:val="22"/>
          <w:szCs w:val="22"/>
        </w:rPr>
        <w:t>Es ist sinnvoll, für den Nachwuchs mittelfristige Sparprozesse zu beginnen, da mit zunehmendem Alter der Kinder der Geldbedarf steigt.</w:t>
      </w:r>
    </w:p>
    <w:p w14:paraId="3FF9F881" w14:textId="77777777" w:rsidR="00A02D77" w:rsidRPr="00A02D77" w:rsidRDefault="00A02D77" w:rsidP="00A02D77">
      <w:pPr>
        <w:spacing w:line="360" w:lineRule="auto"/>
        <w:rPr>
          <w:sz w:val="22"/>
          <w:szCs w:val="22"/>
        </w:rPr>
      </w:pPr>
    </w:p>
    <w:p w14:paraId="3FF9F882" w14:textId="77777777" w:rsidR="00A02D77" w:rsidRPr="00A02D77" w:rsidRDefault="00A02D77" w:rsidP="00A02D77">
      <w:pPr>
        <w:spacing w:line="360" w:lineRule="auto"/>
        <w:rPr>
          <w:sz w:val="22"/>
          <w:szCs w:val="22"/>
        </w:rPr>
      </w:pPr>
      <w:r w:rsidRPr="00A02D77">
        <w:rPr>
          <w:sz w:val="22"/>
          <w:szCs w:val="22"/>
        </w:rPr>
        <w:t xml:space="preserve">Kundenwunsch: Eine Beratung hierzu soll  </w:t>
      </w:r>
    </w:p>
    <w:p w14:paraId="3FF9F883" w14:textId="77777777" w:rsidR="00A02D77" w:rsidRPr="00A02D77" w:rsidRDefault="00A02D77" w:rsidP="00A02D77">
      <w:pPr>
        <w:tabs>
          <w:tab w:val="left" w:pos="284"/>
        </w:tabs>
        <w:spacing w:line="360" w:lineRule="auto"/>
        <w:ind w:right="567"/>
        <w:rPr>
          <w:sz w:val="22"/>
          <w:szCs w:val="22"/>
        </w:rPr>
      </w:pPr>
      <w:r w:rsidRPr="00A02D77">
        <w:rPr>
          <w:sz w:val="22"/>
          <w:szCs w:val="22"/>
        </w:rPr>
        <w:tab/>
        <w:t>□ aktuell durchgeführt werden</w:t>
      </w:r>
    </w:p>
    <w:p w14:paraId="3FF9F884" w14:textId="77777777" w:rsidR="00A02D77" w:rsidRPr="00A02D77" w:rsidRDefault="00A02D77" w:rsidP="00A02D77">
      <w:pPr>
        <w:tabs>
          <w:tab w:val="left" w:pos="284"/>
        </w:tabs>
        <w:spacing w:line="360" w:lineRule="auto"/>
        <w:ind w:right="567"/>
        <w:rPr>
          <w:sz w:val="22"/>
          <w:szCs w:val="22"/>
        </w:rPr>
      </w:pPr>
      <w:r w:rsidRPr="00A02D77">
        <w:rPr>
          <w:sz w:val="22"/>
          <w:szCs w:val="22"/>
        </w:rPr>
        <w:tab/>
        <w:t>□ später durchgeführt werden, möglichst bis __________</w:t>
      </w:r>
    </w:p>
    <w:p w14:paraId="3FF9F885" w14:textId="77777777" w:rsidR="00A02D77" w:rsidRPr="00A02D77" w:rsidRDefault="00A02D77" w:rsidP="00A02D77">
      <w:pPr>
        <w:tabs>
          <w:tab w:val="left" w:pos="284"/>
        </w:tabs>
        <w:spacing w:line="360" w:lineRule="auto"/>
        <w:ind w:right="567"/>
        <w:rPr>
          <w:sz w:val="22"/>
          <w:szCs w:val="22"/>
        </w:rPr>
      </w:pPr>
      <w:r w:rsidRPr="00A02D77">
        <w:rPr>
          <w:sz w:val="22"/>
          <w:szCs w:val="22"/>
        </w:rPr>
        <w:tab/>
        <w:t>□ nicht durchgeführt werden, weil  ____________________________________________</w:t>
      </w:r>
    </w:p>
    <w:p w14:paraId="3FF9F886" w14:textId="77777777" w:rsidR="00A02D77" w:rsidRDefault="00A02D77" w:rsidP="00A02D77">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3FF9F887" w14:textId="77777777" w:rsidR="00A02D77" w:rsidRPr="00A02D77" w:rsidRDefault="00A02D77" w:rsidP="00A02D77">
      <w:pPr>
        <w:spacing w:line="360" w:lineRule="auto"/>
        <w:rPr>
          <w:sz w:val="22"/>
          <w:szCs w:val="22"/>
        </w:rPr>
      </w:pPr>
    </w:p>
    <w:p w14:paraId="3FF9F888" w14:textId="77777777" w:rsidR="00A02D77" w:rsidRPr="00A02D77" w:rsidRDefault="00A02D77" w:rsidP="00A02D77">
      <w:pPr>
        <w:spacing w:line="360" w:lineRule="auto"/>
        <w:rPr>
          <w:b/>
          <w:bCs/>
          <w:sz w:val="22"/>
          <w:szCs w:val="22"/>
        </w:rPr>
      </w:pPr>
      <w:r w:rsidRPr="00A02D77">
        <w:rPr>
          <w:b/>
          <w:bCs/>
          <w:sz w:val="22"/>
          <w:szCs w:val="22"/>
        </w:rPr>
        <w:t xml:space="preserve">Langfristige Anlagen  </w:t>
      </w:r>
    </w:p>
    <w:p w14:paraId="3FF9F889" w14:textId="77777777" w:rsidR="00A02D77" w:rsidRPr="00A02D77" w:rsidRDefault="00A02D77" w:rsidP="00A02D77">
      <w:pPr>
        <w:spacing w:line="312" w:lineRule="auto"/>
        <w:rPr>
          <w:sz w:val="22"/>
          <w:szCs w:val="22"/>
        </w:rPr>
      </w:pPr>
      <w:r w:rsidRPr="00A02D77">
        <w:rPr>
          <w:sz w:val="22"/>
          <w:szCs w:val="22"/>
        </w:rPr>
        <w:t xml:space="preserve">Je nach Vermögenssituation sind langfristige Ansparvorgänge für die Finanzierung der Ausbildungskosten (Studium, Führerschein, etc.) der Kinder sinnvoll. Dabei sind Fördermöglichkeiten zu berücksichtigen. </w:t>
      </w:r>
    </w:p>
    <w:p w14:paraId="3FF9F88A" w14:textId="77777777" w:rsidR="00A02D77" w:rsidRPr="00A02D77" w:rsidRDefault="00A02D77" w:rsidP="00A02D77">
      <w:pPr>
        <w:spacing w:line="360" w:lineRule="auto"/>
        <w:rPr>
          <w:sz w:val="22"/>
          <w:szCs w:val="22"/>
        </w:rPr>
      </w:pPr>
    </w:p>
    <w:p w14:paraId="3FF9F88B" w14:textId="77777777" w:rsidR="00A02D77" w:rsidRPr="00A02D77" w:rsidRDefault="00A02D77" w:rsidP="00A02D77">
      <w:pPr>
        <w:spacing w:line="360" w:lineRule="auto"/>
        <w:rPr>
          <w:sz w:val="22"/>
          <w:szCs w:val="22"/>
        </w:rPr>
      </w:pPr>
      <w:r w:rsidRPr="00A02D77">
        <w:rPr>
          <w:sz w:val="22"/>
          <w:szCs w:val="22"/>
        </w:rPr>
        <w:t xml:space="preserve">Kundenwunsch: Eine Beratung hierzu soll  </w:t>
      </w:r>
    </w:p>
    <w:p w14:paraId="3FF9F88C" w14:textId="77777777" w:rsidR="00A02D77" w:rsidRPr="00A02D77" w:rsidRDefault="00A02D77" w:rsidP="00A02D77">
      <w:pPr>
        <w:tabs>
          <w:tab w:val="left" w:pos="284"/>
        </w:tabs>
        <w:spacing w:line="360" w:lineRule="auto"/>
        <w:ind w:right="567"/>
        <w:rPr>
          <w:sz w:val="22"/>
          <w:szCs w:val="22"/>
        </w:rPr>
      </w:pPr>
      <w:r w:rsidRPr="00A02D77">
        <w:rPr>
          <w:sz w:val="22"/>
          <w:szCs w:val="22"/>
        </w:rPr>
        <w:tab/>
        <w:t>□ aktuell durchgeführt werden</w:t>
      </w:r>
    </w:p>
    <w:p w14:paraId="3FF9F88D" w14:textId="77777777" w:rsidR="00A02D77" w:rsidRPr="00A02D77" w:rsidRDefault="00A02D77" w:rsidP="00A02D77">
      <w:pPr>
        <w:tabs>
          <w:tab w:val="left" w:pos="284"/>
        </w:tabs>
        <w:spacing w:line="360" w:lineRule="auto"/>
        <w:ind w:right="567"/>
        <w:rPr>
          <w:sz w:val="22"/>
          <w:szCs w:val="22"/>
        </w:rPr>
      </w:pPr>
      <w:r w:rsidRPr="00A02D77">
        <w:rPr>
          <w:sz w:val="22"/>
          <w:szCs w:val="22"/>
        </w:rPr>
        <w:tab/>
        <w:t>□ später durchgeführt werden, möglichst bis __________</w:t>
      </w:r>
    </w:p>
    <w:p w14:paraId="3FF9F88E" w14:textId="77777777" w:rsidR="00A02D77" w:rsidRPr="00A02D77" w:rsidRDefault="00A02D77" w:rsidP="00A02D77">
      <w:pPr>
        <w:tabs>
          <w:tab w:val="left" w:pos="284"/>
        </w:tabs>
        <w:spacing w:line="360" w:lineRule="auto"/>
        <w:ind w:right="567"/>
        <w:rPr>
          <w:sz w:val="22"/>
          <w:szCs w:val="22"/>
        </w:rPr>
      </w:pPr>
      <w:r w:rsidRPr="00A02D77">
        <w:rPr>
          <w:sz w:val="22"/>
          <w:szCs w:val="22"/>
        </w:rPr>
        <w:tab/>
        <w:t>□ nicht durchgeführt werden, weil  ____________________________________________</w:t>
      </w:r>
    </w:p>
    <w:p w14:paraId="3FF9F88F" w14:textId="77777777" w:rsidR="00A02D77" w:rsidRDefault="00A02D77" w:rsidP="00A02D77">
      <w:pPr>
        <w:tabs>
          <w:tab w:val="left" w:pos="284"/>
        </w:tabs>
        <w:spacing w:line="360" w:lineRule="auto"/>
        <w:ind w:right="567"/>
        <w:rPr>
          <w:sz w:val="22"/>
          <w:szCs w:val="22"/>
        </w:rPr>
      </w:pPr>
      <w:r>
        <w:rPr>
          <w:sz w:val="22"/>
          <w:szCs w:val="22"/>
        </w:rPr>
        <w:tab/>
      </w:r>
      <w:r w:rsidRPr="00C503D4">
        <w:rPr>
          <w:sz w:val="22"/>
          <w:szCs w:val="22"/>
        </w:rPr>
        <w:t>□</w:t>
      </w:r>
      <w:r>
        <w:rPr>
          <w:sz w:val="22"/>
          <w:szCs w:val="22"/>
        </w:rPr>
        <w:t xml:space="preserve"> vom Kunden anderweitig beauftragt werden.</w:t>
      </w:r>
    </w:p>
    <w:p w14:paraId="3FF9F890" w14:textId="77777777" w:rsidR="00A02D77" w:rsidRDefault="00A02D77" w:rsidP="00A02D77">
      <w:pPr>
        <w:spacing w:line="360" w:lineRule="auto"/>
        <w:rPr>
          <w:sz w:val="22"/>
          <w:szCs w:val="22"/>
        </w:rPr>
      </w:pPr>
    </w:p>
    <w:p w14:paraId="3FF9F891" w14:textId="77777777" w:rsidR="00A95B82" w:rsidRDefault="00A95B82" w:rsidP="00A02D77">
      <w:pPr>
        <w:spacing w:line="360" w:lineRule="auto"/>
        <w:rPr>
          <w:sz w:val="22"/>
          <w:szCs w:val="22"/>
        </w:rPr>
      </w:pPr>
    </w:p>
    <w:p w14:paraId="3FF9F892" w14:textId="77777777" w:rsidR="00F01DF8" w:rsidRDefault="00F01DF8" w:rsidP="00A02D77">
      <w:pPr>
        <w:spacing w:line="360" w:lineRule="auto"/>
        <w:rPr>
          <w:sz w:val="22"/>
          <w:szCs w:val="22"/>
        </w:rPr>
      </w:pPr>
    </w:p>
    <w:p w14:paraId="3FF9F893" w14:textId="77777777" w:rsidR="00F01DF8" w:rsidRDefault="00F01DF8" w:rsidP="00A02D77">
      <w:pPr>
        <w:spacing w:line="360" w:lineRule="auto"/>
        <w:rPr>
          <w:sz w:val="22"/>
          <w:szCs w:val="22"/>
        </w:rPr>
      </w:pPr>
    </w:p>
    <w:p w14:paraId="3FF9F894" w14:textId="77777777" w:rsidR="00F01DF8" w:rsidRDefault="00F01DF8" w:rsidP="00A02D77">
      <w:pPr>
        <w:spacing w:line="360" w:lineRule="auto"/>
        <w:rPr>
          <w:sz w:val="22"/>
          <w:szCs w:val="22"/>
        </w:rPr>
      </w:pPr>
    </w:p>
    <w:p w14:paraId="3FF9F895" w14:textId="77777777" w:rsidR="00F01DF8" w:rsidRDefault="00F01DF8" w:rsidP="00A02D77">
      <w:pPr>
        <w:spacing w:line="360" w:lineRule="auto"/>
        <w:rPr>
          <w:sz w:val="22"/>
          <w:szCs w:val="22"/>
        </w:rPr>
      </w:pPr>
    </w:p>
    <w:p w14:paraId="3FF9F896" w14:textId="77777777" w:rsidR="00F01DF8" w:rsidRDefault="00F01DF8" w:rsidP="00A02D77">
      <w:pPr>
        <w:spacing w:line="360" w:lineRule="auto"/>
        <w:rPr>
          <w:sz w:val="22"/>
          <w:szCs w:val="22"/>
        </w:rPr>
      </w:pPr>
    </w:p>
    <w:p w14:paraId="3FF9F897" w14:textId="77777777" w:rsidR="00F01DF8" w:rsidRDefault="00F01DF8" w:rsidP="00A02D77">
      <w:pPr>
        <w:spacing w:line="360" w:lineRule="auto"/>
        <w:rPr>
          <w:sz w:val="22"/>
          <w:szCs w:val="22"/>
        </w:rPr>
      </w:pPr>
    </w:p>
    <w:p w14:paraId="3FF9F898" w14:textId="77777777" w:rsidR="00A95B82" w:rsidRPr="00A95B82" w:rsidRDefault="00A95B82" w:rsidP="00A95B82">
      <w:pPr>
        <w:rPr>
          <w:b/>
          <w:bCs/>
          <w:sz w:val="28"/>
          <w:szCs w:val="28"/>
        </w:rPr>
      </w:pPr>
      <w:r w:rsidRPr="00A95B82">
        <w:rPr>
          <w:b/>
          <w:bCs/>
          <w:sz w:val="28"/>
          <w:szCs w:val="28"/>
        </w:rPr>
        <w:t>Risikoabsicherung</w:t>
      </w:r>
    </w:p>
    <w:p w14:paraId="3FF9F899" w14:textId="77777777" w:rsidR="00A95B82" w:rsidRPr="00A95B82" w:rsidRDefault="00A95B82" w:rsidP="00A95B82">
      <w:pPr>
        <w:spacing w:line="312" w:lineRule="auto"/>
        <w:rPr>
          <w:sz w:val="22"/>
          <w:szCs w:val="22"/>
        </w:rPr>
      </w:pPr>
    </w:p>
    <w:p w14:paraId="3FF9F89A" w14:textId="77777777" w:rsidR="00A95B82" w:rsidRPr="00A95B82" w:rsidRDefault="00A95B82" w:rsidP="00A95B82">
      <w:pPr>
        <w:spacing w:line="312" w:lineRule="auto"/>
        <w:rPr>
          <w:i/>
          <w:sz w:val="22"/>
          <w:szCs w:val="22"/>
        </w:rPr>
      </w:pPr>
      <w:r w:rsidRPr="00A95B82">
        <w:rPr>
          <w:i/>
          <w:sz w:val="22"/>
          <w:szCs w:val="22"/>
        </w:rPr>
        <w:t>Auch im Bereich Versicherung besteht anlässlich der Geburt eines Kindes Beratungsbedarf, zu dem Sie nachfolgend einige Tipps und Hinweise erhalten. Eine Beratung in diesem Bereich können wir nicht durchführen. Wir empfehlen Ihnen, sich mit einem auf diesem Gebiet spezialisierten Berater in Verbindung zu setzen.</w:t>
      </w:r>
    </w:p>
    <w:p w14:paraId="3FF9F89B" w14:textId="77777777" w:rsidR="00A95B82" w:rsidRPr="00A95B82" w:rsidRDefault="00A95B82" w:rsidP="00A95B82">
      <w:pPr>
        <w:spacing w:line="312" w:lineRule="auto"/>
        <w:rPr>
          <w:sz w:val="22"/>
          <w:szCs w:val="22"/>
        </w:rPr>
      </w:pPr>
    </w:p>
    <w:p w14:paraId="3FF9F89C" w14:textId="77777777" w:rsidR="00A95B82" w:rsidRPr="00A95B82" w:rsidRDefault="00A95B82" w:rsidP="00A95B82">
      <w:pPr>
        <w:spacing w:line="360" w:lineRule="auto"/>
        <w:rPr>
          <w:b/>
          <w:bCs/>
          <w:sz w:val="22"/>
          <w:szCs w:val="22"/>
        </w:rPr>
      </w:pPr>
      <w:r w:rsidRPr="00A95B82">
        <w:rPr>
          <w:b/>
          <w:bCs/>
          <w:sz w:val="22"/>
          <w:szCs w:val="22"/>
        </w:rPr>
        <w:t>Krankheitskostenrisiko</w:t>
      </w:r>
    </w:p>
    <w:p w14:paraId="3FF9F89D" w14:textId="77777777" w:rsidR="00A95B82" w:rsidRPr="00A95B82" w:rsidRDefault="00A95B82" w:rsidP="00A95B82">
      <w:pPr>
        <w:spacing w:line="312" w:lineRule="auto"/>
        <w:rPr>
          <w:sz w:val="22"/>
          <w:szCs w:val="22"/>
        </w:rPr>
      </w:pPr>
      <w:r w:rsidRPr="00A95B82">
        <w:rPr>
          <w:sz w:val="22"/>
          <w:szCs w:val="22"/>
        </w:rPr>
        <w:t xml:space="preserve">Die (Mit-) Versicherung des Nachwuchses ist zu klären – gesetzlich, privat, Beihilfe, freie Heilfürsorge? Je nach Status kann ein Bedarf an ergänzender Absicherung bestehen. </w:t>
      </w:r>
    </w:p>
    <w:p w14:paraId="3FF9F89E" w14:textId="77777777" w:rsidR="00A95B82" w:rsidRPr="00A95B82" w:rsidRDefault="00A95B82" w:rsidP="00A95B82">
      <w:pPr>
        <w:spacing w:line="312" w:lineRule="auto"/>
        <w:rPr>
          <w:sz w:val="22"/>
          <w:szCs w:val="22"/>
        </w:rPr>
      </w:pPr>
    </w:p>
    <w:p w14:paraId="3FF9F89F" w14:textId="77777777" w:rsidR="00A95B82" w:rsidRPr="00A95B82" w:rsidRDefault="00A95B82" w:rsidP="00A95B82">
      <w:pPr>
        <w:spacing w:line="360" w:lineRule="auto"/>
        <w:rPr>
          <w:b/>
          <w:bCs/>
          <w:sz w:val="22"/>
          <w:szCs w:val="22"/>
        </w:rPr>
      </w:pPr>
      <w:r w:rsidRPr="00A95B82">
        <w:rPr>
          <w:b/>
          <w:bCs/>
          <w:sz w:val="22"/>
          <w:szCs w:val="22"/>
        </w:rPr>
        <w:t>Todesfallrisiko</w:t>
      </w:r>
    </w:p>
    <w:p w14:paraId="3FF9F8A0" w14:textId="77777777" w:rsidR="00A95B82" w:rsidRPr="00A95B82" w:rsidRDefault="00A95B82" w:rsidP="00A95B82">
      <w:pPr>
        <w:spacing w:line="312" w:lineRule="auto"/>
        <w:rPr>
          <w:sz w:val="22"/>
          <w:szCs w:val="22"/>
        </w:rPr>
      </w:pPr>
      <w:r w:rsidRPr="00A95B82">
        <w:rPr>
          <w:sz w:val="22"/>
          <w:szCs w:val="22"/>
        </w:rPr>
        <w:t xml:space="preserve">Der Nachwuchs ist auf lange Zeit darauf angewiesen, versorgt zu werden. Dies sollte auch für den Ausfall eines Versorgers sichergestellt sein. Dabei ist zu berücksichtigen, dass sich durch Kinder häufig die Einkommenssituation in der Familie ändert, z.B. durch Elternzeiten, Teilzeitarbeit etc. Hierdurch kann sich auch bei den Eltern ein erhöhter Versorgungsbedarf ergeben. </w:t>
      </w:r>
    </w:p>
    <w:p w14:paraId="3FF9F8A1" w14:textId="77777777" w:rsidR="00A95B82" w:rsidRPr="00A95B82" w:rsidRDefault="00A95B82" w:rsidP="00A95B82">
      <w:pPr>
        <w:spacing w:line="312" w:lineRule="auto"/>
        <w:rPr>
          <w:sz w:val="22"/>
          <w:szCs w:val="22"/>
        </w:rPr>
      </w:pPr>
    </w:p>
    <w:p w14:paraId="3FF9F8A2" w14:textId="77777777" w:rsidR="00A95B82" w:rsidRPr="00A95B82" w:rsidRDefault="00A95B82" w:rsidP="00A95B82">
      <w:pPr>
        <w:spacing w:line="360" w:lineRule="auto"/>
        <w:rPr>
          <w:b/>
          <w:bCs/>
          <w:sz w:val="22"/>
          <w:szCs w:val="22"/>
        </w:rPr>
      </w:pPr>
      <w:r w:rsidRPr="00A95B82">
        <w:rPr>
          <w:b/>
          <w:bCs/>
          <w:sz w:val="22"/>
          <w:szCs w:val="22"/>
        </w:rPr>
        <w:t>Krankheits- oder unfallbedingte Einkommensausfälle</w:t>
      </w:r>
    </w:p>
    <w:p w14:paraId="3FF9F8A3" w14:textId="77777777" w:rsidR="00A95B82" w:rsidRPr="00A95B82" w:rsidRDefault="00A95B82" w:rsidP="00A95B82">
      <w:pPr>
        <w:spacing w:line="312" w:lineRule="auto"/>
        <w:rPr>
          <w:sz w:val="22"/>
          <w:szCs w:val="22"/>
        </w:rPr>
      </w:pPr>
      <w:r w:rsidRPr="00A95B82">
        <w:rPr>
          <w:sz w:val="22"/>
          <w:szCs w:val="22"/>
        </w:rPr>
        <w:t xml:space="preserve">Nachwuchs verändert in der Regel die monatlichen Fixkosten im Haushalt. Verringert sich wegen Krankheit oder Unfall das Einkommen vorübergehend oder dauerhaft, kann es schwierig werden, die höheren Kosten weiterhin aufzubringen. Für das Kind selbst besteht das Risiko, wegen einer Erkrankung oder eines Unfalls dauerhaft kein eigenes Einkommen erzielen zu können. </w:t>
      </w:r>
    </w:p>
    <w:p w14:paraId="3FF9F8A4" w14:textId="77777777" w:rsidR="00A95B82" w:rsidRPr="00A95B82" w:rsidRDefault="00A95B82" w:rsidP="00A95B82">
      <w:pPr>
        <w:spacing w:line="312" w:lineRule="auto"/>
        <w:rPr>
          <w:sz w:val="22"/>
          <w:szCs w:val="22"/>
        </w:rPr>
      </w:pPr>
    </w:p>
    <w:p w14:paraId="3FF9F8A5" w14:textId="77777777" w:rsidR="00A95B82" w:rsidRPr="00A95B82" w:rsidRDefault="00A95B82" w:rsidP="00A95B82">
      <w:pPr>
        <w:spacing w:line="360" w:lineRule="auto"/>
        <w:rPr>
          <w:b/>
          <w:bCs/>
          <w:sz w:val="22"/>
          <w:szCs w:val="22"/>
        </w:rPr>
      </w:pPr>
      <w:r w:rsidRPr="00A95B82">
        <w:rPr>
          <w:b/>
          <w:bCs/>
          <w:sz w:val="22"/>
          <w:szCs w:val="22"/>
        </w:rPr>
        <w:t>Pflegefallrisiko</w:t>
      </w:r>
    </w:p>
    <w:p w14:paraId="3FF9F8A6" w14:textId="77777777" w:rsidR="00A95B82" w:rsidRPr="00A95B82" w:rsidRDefault="00A95B82" w:rsidP="00A95B82">
      <w:pPr>
        <w:spacing w:line="312" w:lineRule="auto"/>
        <w:rPr>
          <w:sz w:val="22"/>
          <w:szCs w:val="22"/>
        </w:rPr>
      </w:pPr>
      <w:r w:rsidRPr="00A95B82">
        <w:rPr>
          <w:sz w:val="22"/>
          <w:szCs w:val="22"/>
        </w:rPr>
        <w:t xml:space="preserve">Tritt Pflegebedürftigkeit ein und ist keine ausreichende finanzielle Absicherung für diesen Fall vorhanden, muss unter Umständen Vermögen für die Pflegemaßnahmen verwendet werden, was dann nicht mehr für die Versorgung der Kinder verwendet oder vererbt werden kann. Außerdem können die Kinder selbst verpflichtet sein, für Pflegekosten ihrer Eltern aufzukommen. </w:t>
      </w:r>
    </w:p>
    <w:p w14:paraId="3FF9F8A7" w14:textId="77777777" w:rsidR="00A95B82" w:rsidRPr="00A95B82" w:rsidRDefault="00A95B82" w:rsidP="00A95B82">
      <w:pPr>
        <w:spacing w:line="312" w:lineRule="auto"/>
        <w:rPr>
          <w:sz w:val="22"/>
          <w:szCs w:val="22"/>
        </w:rPr>
      </w:pPr>
    </w:p>
    <w:p w14:paraId="3FF9F8A8" w14:textId="77777777" w:rsidR="00A95B82" w:rsidRPr="00A95B82" w:rsidRDefault="00A95B82" w:rsidP="00A95B82">
      <w:pPr>
        <w:spacing w:line="360" w:lineRule="auto"/>
        <w:rPr>
          <w:b/>
          <w:bCs/>
          <w:sz w:val="22"/>
          <w:szCs w:val="22"/>
        </w:rPr>
      </w:pPr>
      <w:r w:rsidRPr="00A95B82">
        <w:rPr>
          <w:b/>
          <w:bCs/>
          <w:sz w:val="22"/>
          <w:szCs w:val="22"/>
        </w:rPr>
        <w:t>Sachwertrisiken</w:t>
      </w:r>
    </w:p>
    <w:p w14:paraId="3FF9F8A9" w14:textId="77777777" w:rsidR="00A95B82" w:rsidRPr="00A95B82" w:rsidRDefault="00A95B82" w:rsidP="00A95B82">
      <w:pPr>
        <w:spacing w:line="312" w:lineRule="auto"/>
        <w:rPr>
          <w:sz w:val="22"/>
          <w:szCs w:val="22"/>
        </w:rPr>
      </w:pPr>
      <w:r w:rsidRPr="00A95B82">
        <w:rPr>
          <w:sz w:val="22"/>
          <w:szCs w:val="22"/>
        </w:rPr>
        <w:t>Für den Nachwuchs werden Anschaffungen getätigt oder auch des Öfteren Umbauten vorgenommen. Dadurch können Anpassungen bei der Absicherung der Sachwertrisiken erforderlich werden.</w:t>
      </w:r>
    </w:p>
    <w:p w14:paraId="3FF9F8AA" w14:textId="77777777" w:rsidR="00A95B82" w:rsidRPr="00A95B82" w:rsidRDefault="00A95B82" w:rsidP="00A95B82">
      <w:pPr>
        <w:spacing w:line="360" w:lineRule="auto"/>
        <w:rPr>
          <w:sz w:val="22"/>
          <w:szCs w:val="22"/>
        </w:rPr>
      </w:pPr>
    </w:p>
    <w:p w14:paraId="3FF9F8AB" w14:textId="77777777" w:rsidR="00A95B82" w:rsidRDefault="00A95B82" w:rsidP="00A95B82">
      <w:pPr>
        <w:rPr>
          <w:sz w:val="22"/>
          <w:szCs w:val="22"/>
        </w:rPr>
      </w:pPr>
    </w:p>
    <w:p w14:paraId="3FF9F8AC" w14:textId="77777777" w:rsidR="00F01DF8" w:rsidRDefault="00F01DF8" w:rsidP="00A95B82">
      <w:pPr>
        <w:rPr>
          <w:sz w:val="22"/>
          <w:szCs w:val="22"/>
        </w:rPr>
      </w:pPr>
    </w:p>
    <w:p w14:paraId="3FF9F8AD" w14:textId="77777777" w:rsidR="00F01DF8" w:rsidRDefault="00F01DF8" w:rsidP="00A95B82">
      <w:pPr>
        <w:rPr>
          <w:sz w:val="22"/>
          <w:szCs w:val="22"/>
        </w:rPr>
      </w:pPr>
    </w:p>
    <w:p w14:paraId="3FF9F8AE" w14:textId="77777777" w:rsidR="00F01DF8" w:rsidRPr="00A95B82" w:rsidRDefault="00F01DF8" w:rsidP="00A95B82">
      <w:pPr>
        <w:rPr>
          <w:sz w:val="22"/>
          <w:szCs w:val="22"/>
        </w:rPr>
      </w:pPr>
    </w:p>
    <w:p w14:paraId="3FF9F8AF" w14:textId="77777777" w:rsidR="00A95B82" w:rsidRPr="00A95B82" w:rsidRDefault="00A95B82" w:rsidP="00A95B82">
      <w:pPr>
        <w:spacing w:line="360" w:lineRule="auto"/>
        <w:rPr>
          <w:b/>
          <w:bCs/>
          <w:sz w:val="22"/>
          <w:szCs w:val="22"/>
        </w:rPr>
      </w:pPr>
      <w:r w:rsidRPr="00A95B82">
        <w:rPr>
          <w:b/>
          <w:bCs/>
          <w:sz w:val="22"/>
          <w:szCs w:val="22"/>
        </w:rPr>
        <w:t>Langlebigkeitsrisiko</w:t>
      </w:r>
    </w:p>
    <w:p w14:paraId="3FF9F8B0" w14:textId="77777777" w:rsidR="00A95B82" w:rsidRPr="00A95B82" w:rsidRDefault="00A95B82" w:rsidP="00A95B82">
      <w:pPr>
        <w:spacing w:line="312" w:lineRule="auto"/>
        <w:rPr>
          <w:sz w:val="22"/>
          <w:szCs w:val="22"/>
        </w:rPr>
      </w:pPr>
      <w:r w:rsidRPr="00A95B82">
        <w:rPr>
          <w:sz w:val="22"/>
          <w:szCs w:val="22"/>
        </w:rPr>
        <w:t>Zugunsten des Nachwuchses sollte überprüft werden, ob der Lebensabend aus eigenen Mitteln finanziert werden kann und ob das dazu verwendete Vermögen aufgebraucht oder für Kinder erhalten wird. Es wird daher empfohlen, die Altersvorsorgestrategie zu überprüfen.</w:t>
      </w:r>
    </w:p>
    <w:p w14:paraId="3FF9F8B1" w14:textId="77777777" w:rsidR="00A95B82" w:rsidRPr="00A95B82" w:rsidRDefault="00A95B82" w:rsidP="00A95B82">
      <w:pPr>
        <w:spacing w:line="360" w:lineRule="auto"/>
        <w:rPr>
          <w:sz w:val="22"/>
          <w:szCs w:val="22"/>
        </w:rPr>
      </w:pPr>
    </w:p>
    <w:p w14:paraId="3FF9F8B2" w14:textId="77777777" w:rsidR="00A95B82" w:rsidRPr="00A95B82" w:rsidRDefault="00A95B82" w:rsidP="00A95B82">
      <w:pPr>
        <w:spacing w:line="360" w:lineRule="auto"/>
        <w:rPr>
          <w:b/>
          <w:bCs/>
          <w:sz w:val="22"/>
          <w:szCs w:val="22"/>
        </w:rPr>
      </w:pPr>
      <w:r w:rsidRPr="00A95B82">
        <w:rPr>
          <w:b/>
          <w:bCs/>
          <w:sz w:val="22"/>
          <w:szCs w:val="22"/>
        </w:rPr>
        <w:t>Haftungsrisiken</w:t>
      </w:r>
    </w:p>
    <w:p w14:paraId="3FF9F8B3" w14:textId="77777777" w:rsidR="00A95B82" w:rsidRPr="00A95B82" w:rsidRDefault="00A95B82" w:rsidP="00A95B82">
      <w:pPr>
        <w:spacing w:line="312" w:lineRule="auto"/>
        <w:rPr>
          <w:sz w:val="22"/>
          <w:szCs w:val="22"/>
        </w:rPr>
      </w:pPr>
      <w:r w:rsidRPr="00A95B82">
        <w:rPr>
          <w:sz w:val="22"/>
          <w:szCs w:val="22"/>
        </w:rPr>
        <w:t xml:space="preserve">Kleinkinder unter sieben Jahren haften zwar nicht für Schäden, die sie anrichten, wohl aber die Eltern, wenn sie ihre Aufsichtspflicht verletzen. Daher sollte überprüft werden, ob Haftpflichtversicherungsschutz besteht und gegebenenfalls angepasst werden muss, z.B. durch Umstellung eines Single- in einen Familientarif. </w:t>
      </w:r>
    </w:p>
    <w:p w14:paraId="3FF9F8B4" w14:textId="77777777" w:rsidR="00A95B82" w:rsidRPr="00A95B82" w:rsidRDefault="00A95B82" w:rsidP="00A95B82">
      <w:pPr>
        <w:tabs>
          <w:tab w:val="left" w:pos="567"/>
        </w:tabs>
        <w:spacing w:line="360" w:lineRule="auto"/>
        <w:ind w:right="567"/>
        <w:rPr>
          <w:i/>
          <w:iCs/>
          <w:sz w:val="22"/>
          <w:szCs w:val="22"/>
        </w:rPr>
      </w:pPr>
    </w:p>
    <w:p w14:paraId="3FF9F8B5" w14:textId="77777777" w:rsidR="00A95B82" w:rsidRPr="00A95B82" w:rsidRDefault="00A95B82" w:rsidP="00A95B82">
      <w:pPr>
        <w:spacing w:line="360" w:lineRule="auto"/>
        <w:rPr>
          <w:b/>
          <w:bCs/>
          <w:sz w:val="22"/>
          <w:szCs w:val="22"/>
        </w:rPr>
      </w:pPr>
      <w:r w:rsidRPr="00A95B82">
        <w:rPr>
          <w:b/>
          <w:bCs/>
          <w:sz w:val="22"/>
          <w:szCs w:val="22"/>
        </w:rPr>
        <w:t>Sonstige Risiken</w:t>
      </w:r>
    </w:p>
    <w:p w14:paraId="3FF9F8B6" w14:textId="77777777" w:rsidR="00A95B82" w:rsidRPr="00A95B82" w:rsidRDefault="00A95B82" w:rsidP="00A95B82">
      <w:pPr>
        <w:spacing w:line="360" w:lineRule="auto"/>
        <w:rPr>
          <w:sz w:val="22"/>
          <w:szCs w:val="22"/>
        </w:rPr>
      </w:pPr>
      <w:r w:rsidRPr="00A95B82">
        <w:rPr>
          <w:sz w:val="22"/>
          <w:szCs w:val="22"/>
        </w:rPr>
        <w:t>Auch Kleinkinder können bereits Anlass für einen Rechtsstreit sein. Der Abschluss oder die Anpassung einer Rechtsschutzversicherung, z.B. die Umstellung eines Single- in einen Familienvertrag, sollte besprochen werden.</w:t>
      </w:r>
    </w:p>
    <w:p w14:paraId="3FF9F8B7" w14:textId="77777777" w:rsidR="00A66293" w:rsidRDefault="00A66293">
      <w:pPr>
        <w:rPr>
          <w:sz w:val="22"/>
          <w:szCs w:val="22"/>
        </w:rPr>
      </w:pPr>
      <w:r>
        <w:rPr>
          <w:sz w:val="22"/>
          <w:szCs w:val="22"/>
        </w:rPr>
        <w:br w:type="page"/>
      </w:r>
    </w:p>
    <w:p w14:paraId="3FF9F8B8" w14:textId="77777777" w:rsidR="00A95B82" w:rsidRPr="00A02D77" w:rsidRDefault="00A95B82" w:rsidP="00A02D77">
      <w:pPr>
        <w:spacing w:line="360" w:lineRule="auto"/>
        <w:rPr>
          <w:sz w:val="22"/>
          <w:szCs w:val="22"/>
        </w:rPr>
      </w:pPr>
    </w:p>
    <w:p w14:paraId="3FF9F8B9" w14:textId="77777777" w:rsidR="00212535" w:rsidRPr="00212535" w:rsidRDefault="00212535" w:rsidP="00212535">
      <w:pPr>
        <w:tabs>
          <w:tab w:val="left" w:pos="2552"/>
        </w:tabs>
        <w:spacing w:line="312" w:lineRule="auto"/>
        <w:rPr>
          <w:sz w:val="22"/>
          <w:szCs w:val="22"/>
        </w:rPr>
      </w:pPr>
      <w:r w:rsidRPr="00212535">
        <w:rPr>
          <w:sz w:val="22"/>
          <w:szCs w:val="22"/>
        </w:rPr>
        <w:t>Kunde/n</w:t>
      </w:r>
      <w:r w:rsidRPr="00212535">
        <w:rPr>
          <w:sz w:val="22"/>
          <w:szCs w:val="22"/>
        </w:rPr>
        <w:br/>
        <w:t>Vorname / Name:</w:t>
      </w:r>
      <w:r w:rsidRPr="00212535">
        <w:rPr>
          <w:sz w:val="22"/>
          <w:szCs w:val="22"/>
        </w:rPr>
        <w:tab/>
        <w:t>_______________________________________________________</w:t>
      </w:r>
    </w:p>
    <w:p w14:paraId="3FF9F8BA" w14:textId="77777777" w:rsidR="00212535" w:rsidRPr="00212535" w:rsidRDefault="00212535" w:rsidP="00212535">
      <w:pPr>
        <w:tabs>
          <w:tab w:val="left" w:pos="2552"/>
        </w:tabs>
        <w:spacing w:line="312" w:lineRule="auto"/>
        <w:rPr>
          <w:sz w:val="22"/>
          <w:szCs w:val="22"/>
        </w:rPr>
      </w:pPr>
    </w:p>
    <w:p w14:paraId="3FF9F8BB" w14:textId="77777777" w:rsidR="00212535" w:rsidRPr="00212535" w:rsidRDefault="00212535" w:rsidP="00212535">
      <w:pPr>
        <w:tabs>
          <w:tab w:val="left" w:pos="2552"/>
        </w:tabs>
        <w:spacing w:line="312" w:lineRule="auto"/>
        <w:rPr>
          <w:sz w:val="22"/>
          <w:szCs w:val="22"/>
        </w:rPr>
      </w:pPr>
      <w:r w:rsidRPr="00212535">
        <w:rPr>
          <w:sz w:val="22"/>
          <w:szCs w:val="22"/>
        </w:rPr>
        <w:t>PLZ / Ort / Straße:</w:t>
      </w:r>
      <w:r w:rsidRPr="00212535">
        <w:rPr>
          <w:sz w:val="22"/>
          <w:szCs w:val="22"/>
        </w:rPr>
        <w:tab/>
        <w:t>_______________________________________________________</w:t>
      </w:r>
    </w:p>
    <w:p w14:paraId="3FF9F8BC" w14:textId="77777777" w:rsidR="00212535" w:rsidRPr="00212535" w:rsidRDefault="00212535" w:rsidP="00212535">
      <w:pPr>
        <w:tabs>
          <w:tab w:val="left" w:pos="2552"/>
        </w:tabs>
        <w:spacing w:line="312" w:lineRule="auto"/>
        <w:rPr>
          <w:sz w:val="22"/>
          <w:szCs w:val="22"/>
        </w:rPr>
      </w:pPr>
    </w:p>
    <w:p w14:paraId="3FF9F8BD" w14:textId="77777777" w:rsidR="00212535" w:rsidRPr="00212535" w:rsidRDefault="00212535" w:rsidP="00212535">
      <w:pPr>
        <w:tabs>
          <w:tab w:val="left" w:pos="2552"/>
        </w:tabs>
        <w:spacing w:line="312" w:lineRule="auto"/>
        <w:rPr>
          <w:sz w:val="22"/>
          <w:szCs w:val="22"/>
        </w:rPr>
      </w:pPr>
      <w:r w:rsidRPr="00212535">
        <w:rPr>
          <w:sz w:val="22"/>
          <w:szCs w:val="22"/>
        </w:rPr>
        <w:t>Telefonnummer(n):</w:t>
      </w:r>
      <w:r w:rsidRPr="00212535">
        <w:rPr>
          <w:sz w:val="22"/>
          <w:szCs w:val="22"/>
        </w:rPr>
        <w:tab/>
        <w:t>_______________________________________________________</w:t>
      </w:r>
    </w:p>
    <w:p w14:paraId="3FF9F8BE" w14:textId="77777777" w:rsidR="00212535" w:rsidRPr="00212535" w:rsidRDefault="00212535" w:rsidP="00212535">
      <w:pPr>
        <w:tabs>
          <w:tab w:val="left" w:pos="2552"/>
        </w:tabs>
        <w:spacing w:line="312" w:lineRule="auto"/>
        <w:rPr>
          <w:sz w:val="22"/>
          <w:szCs w:val="22"/>
        </w:rPr>
      </w:pPr>
    </w:p>
    <w:p w14:paraId="3FF9F8BF" w14:textId="77777777" w:rsidR="00212535" w:rsidRPr="00212535" w:rsidRDefault="00212535" w:rsidP="00212535">
      <w:pPr>
        <w:tabs>
          <w:tab w:val="left" w:pos="2552"/>
        </w:tabs>
        <w:spacing w:line="312" w:lineRule="auto"/>
        <w:rPr>
          <w:sz w:val="22"/>
          <w:szCs w:val="22"/>
        </w:rPr>
      </w:pPr>
      <w:r w:rsidRPr="00212535">
        <w:rPr>
          <w:sz w:val="22"/>
          <w:szCs w:val="22"/>
        </w:rPr>
        <w:t>E-Mail-Adresse:</w:t>
      </w:r>
      <w:r w:rsidRPr="00212535">
        <w:rPr>
          <w:sz w:val="22"/>
          <w:szCs w:val="22"/>
        </w:rPr>
        <w:tab/>
        <w:t>_______________________________________________________</w:t>
      </w:r>
    </w:p>
    <w:p w14:paraId="3FF9F8C0" w14:textId="77777777" w:rsidR="00212535" w:rsidRPr="00212535" w:rsidRDefault="00212535" w:rsidP="00212535">
      <w:pPr>
        <w:tabs>
          <w:tab w:val="left" w:pos="2552"/>
        </w:tabs>
        <w:spacing w:line="312" w:lineRule="auto"/>
        <w:rPr>
          <w:sz w:val="22"/>
          <w:szCs w:val="22"/>
        </w:rPr>
      </w:pPr>
    </w:p>
    <w:p w14:paraId="3FF9F8C1" w14:textId="77777777" w:rsidR="00212535" w:rsidRPr="00212535" w:rsidRDefault="00212535" w:rsidP="00212535">
      <w:pPr>
        <w:tabs>
          <w:tab w:val="left" w:pos="2552"/>
        </w:tabs>
        <w:spacing w:line="312" w:lineRule="auto"/>
        <w:rPr>
          <w:sz w:val="22"/>
          <w:szCs w:val="22"/>
        </w:rPr>
      </w:pPr>
      <w:r w:rsidRPr="00212535">
        <w:rPr>
          <w:sz w:val="22"/>
          <w:szCs w:val="22"/>
        </w:rPr>
        <w:t xml:space="preserve">Datum: </w:t>
      </w:r>
      <w:r w:rsidRPr="00212535">
        <w:rPr>
          <w:sz w:val="22"/>
          <w:szCs w:val="22"/>
        </w:rPr>
        <w:tab/>
        <w:t>_____________</w:t>
      </w:r>
    </w:p>
    <w:p w14:paraId="3FF9F8C2" w14:textId="77777777" w:rsidR="00212535" w:rsidRPr="00212535" w:rsidRDefault="00212535" w:rsidP="00212535">
      <w:pPr>
        <w:tabs>
          <w:tab w:val="left" w:pos="2552"/>
        </w:tabs>
        <w:spacing w:line="312" w:lineRule="auto"/>
        <w:rPr>
          <w:sz w:val="22"/>
          <w:szCs w:val="22"/>
        </w:rPr>
      </w:pPr>
    </w:p>
    <w:p w14:paraId="3FF9F8C3" w14:textId="77777777" w:rsidR="00212535" w:rsidRPr="00212535" w:rsidRDefault="00212535" w:rsidP="00212535">
      <w:pPr>
        <w:tabs>
          <w:tab w:val="left" w:pos="2552"/>
        </w:tabs>
        <w:spacing w:line="312" w:lineRule="auto"/>
        <w:rPr>
          <w:sz w:val="22"/>
          <w:szCs w:val="22"/>
        </w:rPr>
      </w:pPr>
    </w:p>
    <w:p w14:paraId="3FF9F8C4" w14:textId="77777777" w:rsidR="00212535" w:rsidRPr="00212535" w:rsidRDefault="00212535" w:rsidP="00212535">
      <w:pPr>
        <w:spacing w:line="360" w:lineRule="auto"/>
        <w:rPr>
          <w:b/>
          <w:sz w:val="22"/>
          <w:szCs w:val="22"/>
        </w:rPr>
      </w:pPr>
      <w:r w:rsidRPr="00212535">
        <w:rPr>
          <w:b/>
          <w:sz w:val="22"/>
          <w:szCs w:val="22"/>
        </w:rPr>
        <w:t>Zusätzliche Angaben bei Vor-Ort-Terminen:</w:t>
      </w:r>
    </w:p>
    <w:p w14:paraId="3FF9F8C5" w14:textId="77777777" w:rsidR="00212535" w:rsidRPr="00212535" w:rsidRDefault="00212535" w:rsidP="00212535">
      <w:pPr>
        <w:spacing w:line="360" w:lineRule="auto"/>
        <w:rPr>
          <w:sz w:val="22"/>
          <w:szCs w:val="22"/>
        </w:rPr>
      </w:pPr>
    </w:p>
    <w:p w14:paraId="3FF9F8C6" w14:textId="77777777" w:rsidR="00212535" w:rsidRPr="00212535" w:rsidRDefault="00212535" w:rsidP="00212535">
      <w:pPr>
        <w:tabs>
          <w:tab w:val="left" w:pos="4536"/>
        </w:tabs>
        <w:spacing w:line="312" w:lineRule="auto"/>
        <w:rPr>
          <w:sz w:val="22"/>
          <w:szCs w:val="22"/>
        </w:rPr>
      </w:pPr>
      <w:r w:rsidRPr="00212535">
        <w:rPr>
          <w:sz w:val="22"/>
          <w:szCs w:val="22"/>
        </w:rPr>
        <w:t>Vermittler Vorname / Name:</w:t>
      </w:r>
      <w:r w:rsidRPr="00212535">
        <w:rPr>
          <w:sz w:val="22"/>
          <w:szCs w:val="22"/>
        </w:rPr>
        <w:tab/>
        <w:t>________________________________________</w:t>
      </w:r>
    </w:p>
    <w:p w14:paraId="3FF9F8C7" w14:textId="77777777" w:rsidR="00212535" w:rsidRPr="00212535" w:rsidRDefault="00212535" w:rsidP="00212535">
      <w:pPr>
        <w:tabs>
          <w:tab w:val="left" w:pos="2552"/>
        </w:tabs>
        <w:spacing w:line="312" w:lineRule="auto"/>
        <w:rPr>
          <w:sz w:val="22"/>
          <w:szCs w:val="22"/>
        </w:rPr>
      </w:pPr>
    </w:p>
    <w:p w14:paraId="3FF9F8C8" w14:textId="77777777" w:rsidR="00212535" w:rsidRPr="00212535" w:rsidRDefault="00212535" w:rsidP="00212535">
      <w:pPr>
        <w:tabs>
          <w:tab w:val="left" w:pos="4536"/>
        </w:tabs>
        <w:spacing w:line="312" w:lineRule="auto"/>
        <w:rPr>
          <w:sz w:val="22"/>
          <w:szCs w:val="22"/>
        </w:rPr>
      </w:pPr>
      <w:r w:rsidRPr="00212535">
        <w:rPr>
          <w:sz w:val="22"/>
          <w:szCs w:val="22"/>
        </w:rPr>
        <w:t>Weitere Anwesende</w:t>
      </w:r>
      <w:r w:rsidRPr="00212535">
        <w:rPr>
          <w:sz w:val="22"/>
          <w:szCs w:val="22"/>
        </w:rPr>
        <w:br/>
        <w:t>Vorname / Name:</w:t>
      </w:r>
      <w:r w:rsidRPr="00212535">
        <w:rPr>
          <w:sz w:val="22"/>
          <w:szCs w:val="22"/>
        </w:rPr>
        <w:tab/>
        <w:t>________________________________________</w:t>
      </w:r>
    </w:p>
    <w:p w14:paraId="3FF9F8C9" w14:textId="77777777" w:rsidR="00212535" w:rsidRPr="00212535" w:rsidRDefault="00212535" w:rsidP="00212535">
      <w:pPr>
        <w:tabs>
          <w:tab w:val="left" w:pos="4536"/>
        </w:tabs>
        <w:spacing w:line="312" w:lineRule="auto"/>
        <w:rPr>
          <w:sz w:val="22"/>
          <w:szCs w:val="22"/>
        </w:rPr>
      </w:pPr>
    </w:p>
    <w:p w14:paraId="3FF9F8CA" w14:textId="77777777" w:rsidR="00212535" w:rsidRPr="00212535" w:rsidRDefault="00212535" w:rsidP="00212535">
      <w:pPr>
        <w:tabs>
          <w:tab w:val="left" w:pos="4536"/>
        </w:tabs>
        <w:spacing w:line="312" w:lineRule="auto"/>
        <w:rPr>
          <w:sz w:val="22"/>
          <w:szCs w:val="22"/>
        </w:rPr>
      </w:pPr>
      <w:r w:rsidRPr="00212535">
        <w:rPr>
          <w:sz w:val="22"/>
          <w:szCs w:val="22"/>
        </w:rPr>
        <w:t xml:space="preserve">Beratungsort:  </w:t>
      </w:r>
      <w:r w:rsidRPr="00212535">
        <w:rPr>
          <w:sz w:val="22"/>
          <w:szCs w:val="22"/>
        </w:rPr>
        <w:tab/>
        <w:t>________________________________________</w:t>
      </w:r>
    </w:p>
    <w:p w14:paraId="3FF9F8CB" w14:textId="77777777" w:rsidR="00212535" w:rsidRPr="00212535" w:rsidRDefault="00212535" w:rsidP="00212535">
      <w:pPr>
        <w:tabs>
          <w:tab w:val="left" w:pos="4536"/>
        </w:tabs>
        <w:spacing w:line="312" w:lineRule="auto"/>
        <w:rPr>
          <w:sz w:val="22"/>
          <w:szCs w:val="22"/>
        </w:rPr>
      </w:pPr>
    </w:p>
    <w:p w14:paraId="3FF9F8CC" w14:textId="77777777" w:rsidR="00212535" w:rsidRPr="00212535" w:rsidRDefault="00212535" w:rsidP="00212535">
      <w:pPr>
        <w:tabs>
          <w:tab w:val="left" w:pos="4536"/>
        </w:tabs>
        <w:spacing w:line="312" w:lineRule="auto"/>
        <w:rPr>
          <w:sz w:val="22"/>
          <w:szCs w:val="22"/>
        </w:rPr>
      </w:pPr>
    </w:p>
    <w:p w14:paraId="3FF9F8CD" w14:textId="77777777" w:rsidR="00212535" w:rsidRPr="00212535" w:rsidRDefault="00212535" w:rsidP="00212535">
      <w:pPr>
        <w:tabs>
          <w:tab w:val="left" w:pos="4536"/>
        </w:tabs>
        <w:spacing w:line="312" w:lineRule="auto"/>
        <w:rPr>
          <w:sz w:val="22"/>
          <w:szCs w:val="22"/>
        </w:rPr>
      </w:pPr>
      <w:r w:rsidRPr="00212535">
        <w:rPr>
          <w:sz w:val="22"/>
          <w:szCs w:val="22"/>
        </w:rPr>
        <w:t xml:space="preserve">Unterschrift Gesprächspartner: </w:t>
      </w:r>
      <w:r w:rsidRPr="00212535">
        <w:rPr>
          <w:sz w:val="22"/>
          <w:szCs w:val="22"/>
        </w:rPr>
        <w:tab/>
        <w:t>________________________________________</w:t>
      </w:r>
    </w:p>
    <w:p w14:paraId="3FF9F8CE" w14:textId="77777777" w:rsidR="00212535" w:rsidRPr="00212535" w:rsidRDefault="00212535" w:rsidP="00212535">
      <w:pPr>
        <w:tabs>
          <w:tab w:val="left" w:pos="4536"/>
        </w:tabs>
        <w:spacing w:line="312" w:lineRule="auto"/>
        <w:rPr>
          <w:sz w:val="22"/>
          <w:szCs w:val="22"/>
        </w:rPr>
      </w:pPr>
    </w:p>
    <w:p w14:paraId="3FF9F8CF" w14:textId="77777777" w:rsidR="00212535" w:rsidRPr="00212535" w:rsidRDefault="00212535" w:rsidP="00212535">
      <w:pPr>
        <w:tabs>
          <w:tab w:val="left" w:pos="4536"/>
        </w:tabs>
        <w:spacing w:line="312" w:lineRule="auto"/>
        <w:rPr>
          <w:sz w:val="22"/>
          <w:szCs w:val="22"/>
        </w:rPr>
      </w:pPr>
    </w:p>
    <w:p w14:paraId="3FF9F8D0" w14:textId="77777777" w:rsidR="00212535" w:rsidRPr="00212535" w:rsidRDefault="00212535" w:rsidP="00212535">
      <w:pPr>
        <w:tabs>
          <w:tab w:val="left" w:pos="4536"/>
        </w:tabs>
        <w:spacing w:line="312" w:lineRule="auto"/>
        <w:rPr>
          <w:sz w:val="22"/>
          <w:szCs w:val="22"/>
        </w:rPr>
      </w:pPr>
      <w:r w:rsidRPr="00212535">
        <w:rPr>
          <w:sz w:val="22"/>
          <w:szCs w:val="22"/>
        </w:rPr>
        <w:t xml:space="preserve">Unterschrift Vermittler: </w:t>
      </w:r>
      <w:r w:rsidRPr="00212535">
        <w:rPr>
          <w:sz w:val="22"/>
          <w:szCs w:val="22"/>
        </w:rPr>
        <w:tab/>
        <w:t>________________________________________</w:t>
      </w:r>
    </w:p>
    <w:p w14:paraId="3FF9F8D1" w14:textId="77777777" w:rsidR="00CB5B2C" w:rsidRPr="00AC6177" w:rsidRDefault="00CB5B2C" w:rsidP="00B15BF9">
      <w:pPr>
        <w:tabs>
          <w:tab w:val="left" w:pos="4536"/>
        </w:tabs>
        <w:spacing w:line="360" w:lineRule="auto"/>
        <w:rPr>
          <w:sz w:val="22"/>
          <w:szCs w:val="22"/>
        </w:rPr>
      </w:pPr>
    </w:p>
    <w:sectPr w:rsidR="00CB5B2C" w:rsidRPr="00AC6177" w:rsidSect="0098646F">
      <w:footnotePr>
        <w:numRestart w:val="eachPage"/>
      </w:footnotePr>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9F8D4" w14:textId="77777777" w:rsidR="00C9417B" w:rsidRDefault="00C9417B" w:rsidP="004057A6">
      <w:r>
        <w:separator/>
      </w:r>
    </w:p>
  </w:endnote>
  <w:endnote w:type="continuationSeparator" w:id="0">
    <w:p w14:paraId="3FF9F8D5" w14:textId="77777777" w:rsidR="00C9417B" w:rsidRDefault="00C9417B"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FF142" w14:textId="77777777" w:rsidR="001F1748" w:rsidRDefault="001F17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9F8D8" w14:textId="77777777" w:rsidR="00855DEB" w:rsidRDefault="00212535" w:rsidP="000127B0">
    <w:pPr>
      <w:rPr>
        <w:sz w:val="16"/>
        <w:szCs w:val="16"/>
        <w:lang w:eastAsia="en-US"/>
      </w:rPr>
    </w:pPr>
    <w:r w:rsidRPr="00212535">
      <w:rPr>
        <w:sz w:val="16"/>
        <w:szCs w:val="16"/>
        <w:lang w:eastAsia="en-US"/>
      </w:rPr>
      <w:t xml:space="preserve">Der Arbeitskreis wird von den Verbänden/Servicegesellschaften BMVF, CHARTA Börse für Versicherungen AG, germanBroker.net AG, und dem Verband der Fairsicherungsmakler getragen. Unterstützt wird er durch Mitarbeit der Vermittlerverbände BVK und VDVM sowie Versicherungsunternehmen und Dienstleistern der Versicherungswirtschaft (siehe </w:t>
    </w:r>
    <w:hyperlink r:id="rId1" w:history="1">
      <w:r w:rsidRPr="00212535">
        <w:rPr>
          <w:color w:val="0000FF"/>
          <w:sz w:val="16"/>
          <w:szCs w:val="16"/>
          <w:u w:val="single"/>
          <w:lang w:eastAsia="en-US"/>
        </w:rPr>
        <w:t>www.beratungsprozesse.de</w:t>
      </w:r>
    </w:hyperlink>
    <w:r w:rsidRPr="00212535">
      <w:rPr>
        <w:sz w:val="16"/>
        <w:szCs w:val="16"/>
        <w:lang w:eastAsia="en-US"/>
      </w:rPr>
      <w:t>).</w:t>
    </w:r>
  </w:p>
  <w:p w14:paraId="3FF9F8D9" w14:textId="77777777" w:rsidR="0098646F" w:rsidRPr="00A87489" w:rsidRDefault="0098646F" w:rsidP="000127B0">
    <w:pPr>
      <w:rPr>
        <w:sz w:val="16"/>
        <w:szCs w:val="16"/>
        <w:lang w:eastAsia="en-US"/>
      </w:rPr>
    </w:pPr>
  </w:p>
  <w:p w14:paraId="3FF9F8DA" w14:textId="77777777" w:rsidR="0098646F" w:rsidRPr="0098646F" w:rsidRDefault="00CB5B2C" w:rsidP="008B26F9">
    <w:pPr>
      <w:pStyle w:val="Fuzeile"/>
      <w:jc w:val="right"/>
      <w:rPr>
        <w:bCs/>
        <w:sz w:val="16"/>
        <w:szCs w:val="16"/>
      </w:rPr>
    </w:pPr>
    <w:r w:rsidRPr="0098646F">
      <w:rPr>
        <w:bCs/>
        <w:sz w:val="16"/>
        <w:szCs w:val="16"/>
      </w:rPr>
      <w:t xml:space="preserve">Beratungsleitfaden </w:t>
    </w:r>
    <w:r w:rsidR="008D2686" w:rsidRPr="0098646F">
      <w:rPr>
        <w:bCs/>
        <w:sz w:val="16"/>
        <w:szCs w:val="16"/>
      </w:rPr>
      <w:t>Nachwuchs</w:t>
    </w:r>
    <w:r w:rsidRPr="0098646F">
      <w:rPr>
        <w:bCs/>
        <w:sz w:val="16"/>
        <w:szCs w:val="16"/>
      </w:rPr>
      <w:t>,</w:t>
    </w:r>
    <w:r w:rsidR="00A02D77">
      <w:rPr>
        <w:bCs/>
        <w:sz w:val="16"/>
        <w:szCs w:val="16"/>
      </w:rPr>
      <w:t xml:space="preserve"> </w:t>
    </w:r>
    <w:r w:rsidR="00A95B82" w:rsidRPr="00A95B82">
      <w:rPr>
        <w:bCs/>
        <w:sz w:val="16"/>
        <w:szCs w:val="16"/>
      </w:rPr>
      <w:t>Ausschnitt Vermögensaufbau</w:t>
    </w:r>
    <w:r w:rsidR="00A02D77">
      <w:rPr>
        <w:bCs/>
        <w:sz w:val="16"/>
        <w:szCs w:val="16"/>
      </w:rPr>
      <w:t>,</w:t>
    </w:r>
    <w:r w:rsidRPr="0098646F">
      <w:rPr>
        <w:bCs/>
        <w:sz w:val="16"/>
        <w:szCs w:val="16"/>
      </w:rPr>
      <w:t xml:space="preserve"> Stand </w:t>
    </w:r>
    <w:r w:rsidR="002604A4">
      <w:rPr>
        <w:bCs/>
        <w:sz w:val="16"/>
        <w:szCs w:val="16"/>
      </w:rPr>
      <w:t>15</w:t>
    </w:r>
    <w:r w:rsidR="0098646F">
      <w:rPr>
        <w:bCs/>
        <w:sz w:val="16"/>
        <w:szCs w:val="16"/>
      </w:rPr>
      <w:t>.</w:t>
    </w:r>
    <w:r w:rsidR="00212535">
      <w:rPr>
        <w:bCs/>
        <w:sz w:val="16"/>
        <w:szCs w:val="16"/>
      </w:rPr>
      <w:t>7</w:t>
    </w:r>
    <w:r w:rsidR="0098646F">
      <w:rPr>
        <w:bCs/>
        <w:sz w:val="16"/>
        <w:szCs w:val="16"/>
      </w:rPr>
      <w:t>.201</w:t>
    </w:r>
    <w:r w:rsidR="00212535">
      <w:rPr>
        <w:bCs/>
        <w:sz w:val="16"/>
        <w:szCs w:val="16"/>
      </w:rPr>
      <w:t>6</w:t>
    </w:r>
    <w:r w:rsidR="0098646F" w:rsidRPr="0098646F">
      <w:rPr>
        <w:bCs/>
        <w:sz w:val="16"/>
        <w:szCs w:val="16"/>
      </w:rPr>
      <w:t xml:space="preserve">, </w:t>
    </w:r>
    <w:r w:rsidR="0098646F" w:rsidRPr="0098646F">
      <w:rPr>
        <w:bCs/>
        <w:snapToGrid w:val="0"/>
        <w:sz w:val="16"/>
        <w:szCs w:val="16"/>
      </w:rPr>
      <w:t xml:space="preserve">Seite </w:t>
    </w:r>
    <w:r w:rsidR="0098646F" w:rsidRPr="0098646F">
      <w:rPr>
        <w:bCs/>
        <w:snapToGrid w:val="0"/>
        <w:sz w:val="16"/>
        <w:szCs w:val="16"/>
      </w:rPr>
      <w:fldChar w:fldCharType="begin"/>
    </w:r>
    <w:r w:rsidR="0098646F" w:rsidRPr="0098646F">
      <w:rPr>
        <w:bCs/>
        <w:snapToGrid w:val="0"/>
        <w:sz w:val="16"/>
        <w:szCs w:val="16"/>
      </w:rPr>
      <w:instrText xml:space="preserve"> PAGE </w:instrText>
    </w:r>
    <w:r w:rsidR="0098646F" w:rsidRPr="0098646F">
      <w:rPr>
        <w:bCs/>
        <w:snapToGrid w:val="0"/>
        <w:sz w:val="16"/>
        <w:szCs w:val="16"/>
      </w:rPr>
      <w:fldChar w:fldCharType="separate"/>
    </w:r>
    <w:r w:rsidR="002604A4">
      <w:rPr>
        <w:bCs/>
        <w:noProof/>
        <w:snapToGrid w:val="0"/>
        <w:sz w:val="16"/>
        <w:szCs w:val="16"/>
      </w:rPr>
      <w:t>1</w:t>
    </w:r>
    <w:r w:rsidR="0098646F" w:rsidRPr="0098646F">
      <w:rPr>
        <w:bCs/>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FA4E4" w14:textId="77777777" w:rsidR="001F1748" w:rsidRDefault="001F17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9F8D2" w14:textId="77777777" w:rsidR="00C9417B" w:rsidRDefault="00C9417B" w:rsidP="004057A6">
      <w:r>
        <w:separator/>
      </w:r>
    </w:p>
  </w:footnote>
  <w:footnote w:type="continuationSeparator" w:id="0">
    <w:p w14:paraId="3FF9F8D3" w14:textId="77777777" w:rsidR="00C9417B" w:rsidRDefault="00C9417B" w:rsidP="004057A6">
      <w:r>
        <w:continuationSeparator/>
      </w:r>
    </w:p>
  </w:footnote>
  <w:footnote w:id="1">
    <w:p w14:paraId="3FF9F8DD" w14:textId="77777777" w:rsidR="00A95B82" w:rsidRPr="00295F03" w:rsidRDefault="00A95B82" w:rsidP="00A95B82">
      <w:pPr>
        <w:pStyle w:val="Funotentext"/>
        <w:rPr>
          <w:sz w:val="18"/>
          <w:szCs w:val="18"/>
        </w:rPr>
      </w:pPr>
      <w:r w:rsidRPr="00295F03">
        <w:rPr>
          <w:rStyle w:val="Funotenzeichen"/>
          <w:rFonts w:cs="Arial"/>
          <w:sz w:val="18"/>
          <w:szCs w:val="18"/>
        </w:rPr>
        <w:footnoteRef/>
      </w:r>
      <w:r w:rsidRPr="00295F03">
        <w:rPr>
          <w:sz w:val="18"/>
          <w:szCs w:val="18"/>
        </w:rPr>
        <w:t xml:space="preserve"> Siehe Webseite des Arbeitskreises: www.beratungsprozesse.de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5BB49" w14:textId="77777777" w:rsidR="001F1748" w:rsidRDefault="001F17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9F8D6" w14:textId="63B542B7" w:rsidR="00CB5B2C" w:rsidRDefault="001F1748" w:rsidP="009E708A">
    <w:pPr>
      <w:pStyle w:val="Kopfzeile"/>
      <w:jc w:val="right"/>
    </w:pPr>
    <w:r>
      <w:rPr>
        <w:noProof/>
      </w:rPr>
      <w:drawing>
        <wp:inline distT="0" distB="0" distL="0" distR="0" wp14:anchorId="3BCD4437" wp14:editId="09F1F84A">
          <wp:extent cx="1905000" cy="323725"/>
          <wp:effectExtent l="0" t="0" r="0" b="635"/>
          <wp:docPr id="10092888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88822" name=""/>
                  <pic:cNvPicPr/>
                </pic:nvPicPr>
                <pic:blipFill>
                  <a:blip r:embed="rId1"/>
                  <a:stretch>
                    <a:fillRect/>
                  </a:stretch>
                </pic:blipFill>
                <pic:spPr>
                  <a:xfrm>
                    <a:off x="0" y="0"/>
                    <a:ext cx="1905000" cy="323725"/>
                  </a:xfrm>
                  <a:prstGeom prst="rect">
                    <a:avLst/>
                  </a:prstGeom>
                </pic:spPr>
              </pic:pic>
            </a:graphicData>
          </a:graphic>
        </wp:inline>
      </w:drawing>
    </w:r>
  </w:p>
  <w:p w14:paraId="3FF9F8D7" w14:textId="77777777" w:rsidR="00CB5B2C" w:rsidRDefault="00CB5B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E892" w14:textId="77777777" w:rsidR="001F1748" w:rsidRDefault="001F17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4"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6"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7"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1823623707">
    <w:abstractNumId w:val="0"/>
  </w:num>
  <w:num w:numId="2" w16cid:durableId="1421638398">
    <w:abstractNumId w:val="1"/>
  </w:num>
  <w:num w:numId="3" w16cid:durableId="837118272">
    <w:abstractNumId w:val="4"/>
  </w:num>
  <w:num w:numId="4" w16cid:durableId="528379574">
    <w:abstractNumId w:val="7"/>
  </w:num>
  <w:num w:numId="5" w16cid:durableId="1841264580">
    <w:abstractNumId w:val="5"/>
  </w:num>
  <w:num w:numId="6" w16cid:durableId="2131969528">
    <w:abstractNumId w:val="2"/>
  </w:num>
  <w:num w:numId="7" w16cid:durableId="2079014219">
    <w:abstractNumId w:val="6"/>
  </w:num>
  <w:num w:numId="8" w16cid:durableId="2122260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582"/>
    <w:rsid w:val="000127B0"/>
    <w:rsid w:val="00025103"/>
    <w:rsid w:val="00027F3F"/>
    <w:rsid w:val="00037F04"/>
    <w:rsid w:val="00084874"/>
    <w:rsid w:val="000A027C"/>
    <w:rsid w:val="000B13E8"/>
    <w:rsid w:val="000C5424"/>
    <w:rsid w:val="000E1C63"/>
    <w:rsid w:val="000E4C27"/>
    <w:rsid w:val="000E511C"/>
    <w:rsid w:val="00100E6C"/>
    <w:rsid w:val="001078F5"/>
    <w:rsid w:val="00111C5D"/>
    <w:rsid w:val="00113279"/>
    <w:rsid w:val="00115AC4"/>
    <w:rsid w:val="0013672E"/>
    <w:rsid w:val="00146934"/>
    <w:rsid w:val="0015575C"/>
    <w:rsid w:val="0016573B"/>
    <w:rsid w:val="001A6302"/>
    <w:rsid w:val="001A74B2"/>
    <w:rsid w:val="001E5FAC"/>
    <w:rsid w:val="001F1748"/>
    <w:rsid w:val="001F18E1"/>
    <w:rsid w:val="001F3617"/>
    <w:rsid w:val="001F7B44"/>
    <w:rsid w:val="002049F8"/>
    <w:rsid w:val="00207615"/>
    <w:rsid w:val="00212535"/>
    <w:rsid w:val="0022117D"/>
    <w:rsid w:val="00230582"/>
    <w:rsid w:val="00246974"/>
    <w:rsid w:val="002604A4"/>
    <w:rsid w:val="00277BB3"/>
    <w:rsid w:val="002860A7"/>
    <w:rsid w:val="002B38F2"/>
    <w:rsid w:val="002F25B2"/>
    <w:rsid w:val="0030180C"/>
    <w:rsid w:val="00341943"/>
    <w:rsid w:val="00343187"/>
    <w:rsid w:val="00350D58"/>
    <w:rsid w:val="003525C0"/>
    <w:rsid w:val="0036032C"/>
    <w:rsid w:val="00367677"/>
    <w:rsid w:val="00380990"/>
    <w:rsid w:val="003940F5"/>
    <w:rsid w:val="00396C85"/>
    <w:rsid w:val="003B7604"/>
    <w:rsid w:val="003D6B69"/>
    <w:rsid w:val="003F79BD"/>
    <w:rsid w:val="004057A6"/>
    <w:rsid w:val="0042580B"/>
    <w:rsid w:val="004426FE"/>
    <w:rsid w:val="00460F7A"/>
    <w:rsid w:val="00473C5F"/>
    <w:rsid w:val="00495759"/>
    <w:rsid w:val="004B2C5E"/>
    <w:rsid w:val="004E50F5"/>
    <w:rsid w:val="005022EF"/>
    <w:rsid w:val="00504724"/>
    <w:rsid w:val="00504D0A"/>
    <w:rsid w:val="00515F08"/>
    <w:rsid w:val="00525449"/>
    <w:rsid w:val="005B1BBE"/>
    <w:rsid w:val="005E4A5D"/>
    <w:rsid w:val="005F6C99"/>
    <w:rsid w:val="00616762"/>
    <w:rsid w:val="00623BDF"/>
    <w:rsid w:val="00626F70"/>
    <w:rsid w:val="0063268C"/>
    <w:rsid w:val="0063458B"/>
    <w:rsid w:val="0064141D"/>
    <w:rsid w:val="006740C0"/>
    <w:rsid w:val="00691786"/>
    <w:rsid w:val="006A0CD5"/>
    <w:rsid w:val="006A7971"/>
    <w:rsid w:val="006B6693"/>
    <w:rsid w:val="006C7567"/>
    <w:rsid w:val="006E5568"/>
    <w:rsid w:val="00707D4B"/>
    <w:rsid w:val="00711C28"/>
    <w:rsid w:val="007248BA"/>
    <w:rsid w:val="00741D5A"/>
    <w:rsid w:val="00764163"/>
    <w:rsid w:val="00771EDD"/>
    <w:rsid w:val="00786C0B"/>
    <w:rsid w:val="007959E6"/>
    <w:rsid w:val="007A1469"/>
    <w:rsid w:val="007B54B2"/>
    <w:rsid w:val="007C622C"/>
    <w:rsid w:val="007D4232"/>
    <w:rsid w:val="00816C49"/>
    <w:rsid w:val="00821195"/>
    <w:rsid w:val="008400C4"/>
    <w:rsid w:val="00855DEB"/>
    <w:rsid w:val="008B2477"/>
    <w:rsid w:val="008B26F9"/>
    <w:rsid w:val="008B28D6"/>
    <w:rsid w:val="008C4AE0"/>
    <w:rsid w:val="008C5822"/>
    <w:rsid w:val="008D2686"/>
    <w:rsid w:val="008E331A"/>
    <w:rsid w:val="0095564B"/>
    <w:rsid w:val="00962B02"/>
    <w:rsid w:val="00970B4C"/>
    <w:rsid w:val="0098646F"/>
    <w:rsid w:val="00995824"/>
    <w:rsid w:val="009D1A58"/>
    <w:rsid w:val="009E708A"/>
    <w:rsid w:val="009F16E4"/>
    <w:rsid w:val="00A00BBE"/>
    <w:rsid w:val="00A02D77"/>
    <w:rsid w:val="00A10DE6"/>
    <w:rsid w:val="00A11779"/>
    <w:rsid w:val="00A1575D"/>
    <w:rsid w:val="00A21548"/>
    <w:rsid w:val="00A32B3C"/>
    <w:rsid w:val="00A40CE7"/>
    <w:rsid w:val="00A523E8"/>
    <w:rsid w:val="00A5631A"/>
    <w:rsid w:val="00A66293"/>
    <w:rsid w:val="00A71AEE"/>
    <w:rsid w:val="00A95B82"/>
    <w:rsid w:val="00A96628"/>
    <w:rsid w:val="00AC6177"/>
    <w:rsid w:val="00AD78F2"/>
    <w:rsid w:val="00AE1526"/>
    <w:rsid w:val="00AE2CEA"/>
    <w:rsid w:val="00B02366"/>
    <w:rsid w:val="00B15BF9"/>
    <w:rsid w:val="00B22B47"/>
    <w:rsid w:val="00B278A1"/>
    <w:rsid w:val="00B55B74"/>
    <w:rsid w:val="00B87A9F"/>
    <w:rsid w:val="00B948F6"/>
    <w:rsid w:val="00BA292F"/>
    <w:rsid w:val="00BB0924"/>
    <w:rsid w:val="00BB17F4"/>
    <w:rsid w:val="00BC7F85"/>
    <w:rsid w:val="00BE481C"/>
    <w:rsid w:val="00C142AD"/>
    <w:rsid w:val="00C242A0"/>
    <w:rsid w:val="00C503D4"/>
    <w:rsid w:val="00C52716"/>
    <w:rsid w:val="00C6469A"/>
    <w:rsid w:val="00C6676F"/>
    <w:rsid w:val="00C77C96"/>
    <w:rsid w:val="00C93BA5"/>
    <w:rsid w:val="00C9417B"/>
    <w:rsid w:val="00C95B76"/>
    <w:rsid w:val="00CA0757"/>
    <w:rsid w:val="00CA2F99"/>
    <w:rsid w:val="00CB5B2C"/>
    <w:rsid w:val="00CB78F7"/>
    <w:rsid w:val="00CD064F"/>
    <w:rsid w:val="00CE57ED"/>
    <w:rsid w:val="00CF1403"/>
    <w:rsid w:val="00D075A4"/>
    <w:rsid w:val="00D07E6F"/>
    <w:rsid w:val="00D14E31"/>
    <w:rsid w:val="00D35004"/>
    <w:rsid w:val="00D73F17"/>
    <w:rsid w:val="00D85132"/>
    <w:rsid w:val="00DA6BC9"/>
    <w:rsid w:val="00DB1D14"/>
    <w:rsid w:val="00DE2E69"/>
    <w:rsid w:val="00DE4B21"/>
    <w:rsid w:val="00DF0536"/>
    <w:rsid w:val="00DF07A0"/>
    <w:rsid w:val="00DF6A3D"/>
    <w:rsid w:val="00E03D5B"/>
    <w:rsid w:val="00E07414"/>
    <w:rsid w:val="00E25039"/>
    <w:rsid w:val="00E40FBC"/>
    <w:rsid w:val="00E62675"/>
    <w:rsid w:val="00ED12FC"/>
    <w:rsid w:val="00ED5BF9"/>
    <w:rsid w:val="00F01DF8"/>
    <w:rsid w:val="00F107B2"/>
    <w:rsid w:val="00F14C86"/>
    <w:rsid w:val="00F8106C"/>
    <w:rsid w:val="00F8585D"/>
    <w:rsid w:val="00F919A9"/>
    <w:rsid w:val="00FA1702"/>
    <w:rsid w:val="00FC3B33"/>
    <w:rsid w:val="00FC42F2"/>
    <w:rsid w:val="00FD21FA"/>
    <w:rsid w:val="00FD67F4"/>
    <w:rsid w:val="00FF715A"/>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F9F84C"/>
  <w15:docId w15:val="{163CB25D-4BB0-4CD5-A985-FAFAB08F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1EDD"/>
    <w:rPr>
      <w:rFonts w:ascii="Arial" w:hAnsi="Arial" w:cs="Arial"/>
      <w:sz w:val="24"/>
      <w:szCs w:val="24"/>
    </w:rPr>
  </w:style>
  <w:style w:type="paragraph" w:styleId="berschrift3">
    <w:name w:val="heading 3"/>
    <w:basedOn w:val="Standard"/>
    <w:next w:val="Standard"/>
    <w:link w:val="berschrift3Zchn"/>
    <w:autoRedefine/>
    <w:uiPriority w:val="99"/>
    <w:qFormat/>
    <w:rsid w:val="00BC7F85"/>
    <w:pPr>
      <w:keepNext/>
      <w:outlineLvl w:val="2"/>
    </w:pPr>
    <w:rPr>
      <w:b/>
      <w:bCs/>
    </w:rPr>
  </w:style>
  <w:style w:type="paragraph" w:styleId="berschrift4">
    <w:name w:val="heading 4"/>
    <w:basedOn w:val="Standard"/>
    <w:next w:val="Standard"/>
    <w:link w:val="berschrift4Zchn"/>
    <w:autoRedefine/>
    <w:uiPriority w:val="99"/>
    <w:qFormat/>
    <w:rsid w:val="00111C5D"/>
    <w:pPr>
      <w:keepNext/>
      <w:outlineLvl w:val="3"/>
    </w:pPr>
    <w:rPr>
      <w:b/>
      <w:bCs/>
      <w:sz w:val="22"/>
      <w:szCs w:val="22"/>
    </w:rPr>
  </w:style>
  <w:style w:type="paragraph" w:styleId="berschrift5">
    <w:name w:val="heading 5"/>
    <w:basedOn w:val="Standard"/>
    <w:next w:val="Standard"/>
    <w:link w:val="berschrift5Zchn"/>
    <w:autoRedefine/>
    <w:uiPriority w:val="99"/>
    <w:qFormat/>
    <w:rsid w:val="00113279"/>
    <w:pPr>
      <w:keepNext/>
      <w:outlineLvl w:val="4"/>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9"/>
    <w:semiHidden/>
    <w:locked/>
    <w:rPr>
      <w:rFonts w:ascii="Cambria" w:hAnsi="Cambria" w:cs="Cambria"/>
      <w:b/>
      <w:bCs/>
      <w:sz w:val="26"/>
      <w:szCs w:val="26"/>
    </w:rPr>
  </w:style>
  <w:style w:type="character" w:customStyle="1" w:styleId="berschrift4Zchn">
    <w:name w:val="Überschrift 4 Zchn"/>
    <w:link w:val="berschrift4"/>
    <w:uiPriority w:val="99"/>
    <w:semiHidden/>
    <w:locked/>
    <w:rPr>
      <w:rFonts w:ascii="Calibri" w:hAnsi="Calibri" w:cs="Calibri"/>
      <w:b/>
      <w:bCs/>
      <w:sz w:val="28"/>
      <w:szCs w:val="28"/>
    </w:rPr>
  </w:style>
  <w:style w:type="character" w:customStyle="1" w:styleId="berschrift5Zchn">
    <w:name w:val="Überschrift 5 Zchn"/>
    <w:link w:val="berschrift5"/>
    <w:uiPriority w:val="99"/>
    <w:semiHidden/>
    <w:locked/>
    <w:rPr>
      <w:rFonts w:ascii="Calibri" w:hAnsi="Calibri" w:cs="Calibri"/>
      <w:b/>
      <w:bCs/>
      <w:i/>
      <w:iCs/>
      <w:sz w:val="26"/>
      <w:szCs w:val="26"/>
    </w:rPr>
  </w:style>
  <w:style w:type="paragraph" w:customStyle="1" w:styleId="Einzug">
    <w:name w:val="Einzug"/>
    <w:basedOn w:val="Standard"/>
    <w:uiPriority w:val="99"/>
    <w:rsid w:val="00CA0757"/>
    <w:pPr>
      <w:spacing w:line="200" w:lineRule="exact"/>
      <w:ind w:left="284" w:hanging="283"/>
    </w:pPr>
    <w:rPr>
      <w:rFonts w:ascii="Meta-Normal" w:hAnsi="Meta-Normal" w:cs="Meta-Normal"/>
    </w:rPr>
  </w:style>
  <w:style w:type="paragraph" w:customStyle="1" w:styleId="wfxRecipient">
    <w:name w:val="wfxRecipient"/>
    <w:basedOn w:val="Standard"/>
    <w:uiPriority w:val="99"/>
    <w:rsid w:val="00CA0757"/>
  </w:style>
  <w:style w:type="paragraph" w:customStyle="1" w:styleId="wfxFaxNum">
    <w:name w:val="wfxFaxNum"/>
    <w:basedOn w:val="Standard"/>
    <w:uiPriority w:val="99"/>
    <w:rsid w:val="00CA0757"/>
  </w:style>
  <w:style w:type="paragraph" w:styleId="Liste">
    <w:name w:val="List"/>
    <w:basedOn w:val="Standard"/>
    <w:uiPriority w:val="99"/>
    <w:rsid w:val="00CA0757"/>
    <w:pPr>
      <w:numPr>
        <w:numId w:val="8"/>
      </w:numPr>
    </w:pPr>
  </w:style>
  <w:style w:type="paragraph" w:customStyle="1" w:styleId="Einrcken">
    <w:name w:val="Einrücken"/>
    <w:basedOn w:val="Standard"/>
    <w:uiPriority w:val="99"/>
    <w:rsid w:val="00CA0757"/>
    <w:pPr>
      <w:numPr>
        <w:numId w:val="5"/>
      </w:numPr>
      <w:spacing w:before="120"/>
    </w:pPr>
  </w:style>
  <w:style w:type="paragraph" w:customStyle="1" w:styleId="WfxTime">
    <w:name w:val="WfxTime"/>
    <w:basedOn w:val="Standard"/>
    <w:uiPriority w:val="99"/>
    <w:rsid w:val="00CA0757"/>
  </w:style>
  <w:style w:type="paragraph" w:customStyle="1" w:styleId="WfxDate">
    <w:name w:val="WfxDate"/>
    <w:basedOn w:val="Standard"/>
    <w:uiPriority w:val="99"/>
    <w:rsid w:val="00CA0757"/>
  </w:style>
  <w:style w:type="paragraph" w:customStyle="1" w:styleId="WfxCompany">
    <w:name w:val="WfxCompany"/>
    <w:basedOn w:val="Standard"/>
    <w:uiPriority w:val="99"/>
    <w:rsid w:val="00CA0757"/>
  </w:style>
  <w:style w:type="paragraph" w:customStyle="1" w:styleId="WfxSubject">
    <w:name w:val="WfxSubject"/>
    <w:basedOn w:val="Standard"/>
    <w:uiPriority w:val="99"/>
    <w:rsid w:val="00CA0757"/>
  </w:style>
  <w:style w:type="paragraph" w:customStyle="1" w:styleId="WfxKeyword">
    <w:name w:val="WfxKeyword"/>
    <w:basedOn w:val="Standard"/>
    <w:uiPriority w:val="99"/>
    <w:rsid w:val="00CA0757"/>
  </w:style>
  <w:style w:type="paragraph" w:customStyle="1" w:styleId="WfxBillCode">
    <w:name w:val="WfxBillCode"/>
    <w:basedOn w:val="Standard"/>
    <w:uiPriority w:val="99"/>
    <w:rsid w:val="00CA0757"/>
  </w:style>
  <w:style w:type="character" w:customStyle="1" w:styleId="PersnlicherErstellstil">
    <w:name w:val="Persönlicher Erstellstil"/>
    <w:uiPriority w:val="99"/>
    <w:rsid w:val="00CA0757"/>
    <w:rPr>
      <w:rFonts w:ascii="Arial" w:hAnsi="Arial" w:cs="Arial"/>
      <w:color w:val="auto"/>
      <w:sz w:val="20"/>
      <w:szCs w:val="20"/>
    </w:rPr>
  </w:style>
  <w:style w:type="character" w:customStyle="1" w:styleId="PersnlicherAntwortstil">
    <w:name w:val="Persönlicher Antwortstil"/>
    <w:uiPriority w:val="99"/>
    <w:rsid w:val="00CA0757"/>
    <w:rPr>
      <w:rFonts w:ascii="Arial" w:hAnsi="Arial" w:cs="Arial"/>
      <w:color w:val="auto"/>
      <w:sz w:val="20"/>
      <w:szCs w:val="20"/>
    </w:rPr>
  </w:style>
  <w:style w:type="paragraph" w:customStyle="1" w:styleId="Kommentar7201">
    <w:name w:val="Kommentar 7.2.01"/>
    <w:basedOn w:val="Standard"/>
    <w:uiPriority w:val="99"/>
    <w:rsid w:val="00CA0757"/>
    <w:rPr>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uiPriority w:val="99"/>
    <w:semiHidden/>
    <w:rsid w:val="004057A6"/>
    <w:rPr>
      <w:sz w:val="20"/>
      <w:szCs w:val="20"/>
    </w:rPr>
  </w:style>
  <w:style w:type="character" w:customStyle="1" w:styleId="FunotentextZchn">
    <w:name w:val="Fußnotentext Zchn"/>
    <w:link w:val="Funotentext"/>
    <w:uiPriority w:val="99"/>
    <w:locked/>
    <w:rsid w:val="004057A6"/>
    <w:rPr>
      <w:rFonts w:ascii="Arial" w:hAnsi="Arial" w:cs="Arial"/>
    </w:rPr>
  </w:style>
  <w:style w:type="character" w:styleId="Funotenzeichen">
    <w:name w:val="footnote reference"/>
    <w:uiPriority w:val="99"/>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uiPriority w:val="99"/>
    <w:rsid w:val="00084874"/>
    <w:pPr>
      <w:tabs>
        <w:tab w:val="center" w:pos="4536"/>
        <w:tab w:val="right" w:pos="9072"/>
      </w:tabs>
    </w:pPr>
  </w:style>
  <w:style w:type="character" w:customStyle="1" w:styleId="FuzeileZchn">
    <w:name w:val="Fußzeile Zchn"/>
    <w:link w:val="Fuzeile"/>
    <w:uiPriority w:val="99"/>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7545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4</cp:revision>
  <cp:lastPrinted>2012-04-16T05:16:00Z</cp:lastPrinted>
  <dcterms:created xsi:type="dcterms:W3CDTF">2016-07-10T04:28:00Z</dcterms:created>
  <dcterms:modified xsi:type="dcterms:W3CDTF">2024-10-25T13:12:00Z</dcterms:modified>
</cp:coreProperties>
</file>