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3C15" w14:textId="77777777" w:rsidR="00B47DD6" w:rsidRPr="00B47DD6" w:rsidRDefault="00B47DD6" w:rsidP="00B47DD6">
      <w:pPr>
        <w:suppressAutoHyphens w:val="0"/>
        <w:spacing w:after="0" w:line="312" w:lineRule="auto"/>
        <w:jc w:val="center"/>
        <w:rPr>
          <w:rFonts w:ascii="Arial" w:hAnsi="Arial" w:cs="Arial"/>
          <w:b/>
          <w:bCs/>
          <w:sz w:val="32"/>
          <w:szCs w:val="32"/>
          <w:lang w:eastAsia="de-DE"/>
        </w:rPr>
      </w:pPr>
      <w:r w:rsidRPr="00B47DD6">
        <w:rPr>
          <w:rFonts w:ascii="Arial" w:hAnsi="Arial" w:cs="Arial"/>
          <w:b/>
          <w:bCs/>
          <w:sz w:val="32"/>
          <w:szCs w:val="32"/>
          <w:lang w:eastAsia="de-DE"/>
        </w:rPr>
        <w:t>Beratungsleitfaden und Beratungsvereinbarung</w:t>
      </w:r>
    </w:p>
    <w:p w14:paraId="01B0D2D1" w14:textId="77777777" w:rsidR="00B47DD6" w:rsidRPr="00B47DD6" w:rsidRDefault="00B47DD6" w:rsidP="00B47DD6">
      <w:pPr>
        <w:suppressAutoHyphens w:val="0"/>
        <w:spacing w:after="0" w:line="312" w:lineRule="auto"/>
        <w:jc w:val="center"/>
        <w:rPr>
          <w:rFonts w:ascii="Arial" w:hAnsi="Arial" w:cs="Arial"/>
          <w:b/>
          <w:bCs/>
          <w:sz w:val="32"/>
          <w:szCs w:val="32"/>
          <w:lang w:eastAsia="de-DE"/>
        </w:rPr>
      </w:pPr>
      <w:r>
        <w:rPr>
          <w:rFonts w:ascii="Arial" w:hAnsi="Arial" w:cs="Arial"/>
          <w:b/>
          <w:bCs/>
          <w:sz w:val="32"/>
          <w:szCs w:val="32"/>
          <w:lang w:eastAsia="de-DE"/>
        </w:rPr>
        <w:t>Einkommensänderung</w:t>
      </w:r>
    </w:p>
    <w:p w14:paraId="77943F97" w14:textId="77777777" w:rsidR="00B47DD6" w:rsidRPr="00B47DD6" w:rsidRDefault="00B47DD6" w:rsidP="00B47DD6">
      <w:pPr>
        <w:suppressAutoHyphens w:val="0"/>
        <w:spacing w:after="0" w:line="360" w:lineRule="auto"/>
        <w:rPr>
          <w:rFonts w:ascii="Arial" w:hAnsi="Arial" w:cs="Arial"/>
          <w:lang w:eastAsia="de-DE"/>
        </w:rPr>
      </w:pPr>
    </w:p>
    <w:p w14:paraId="0D586F62" w14:textId="77777777" w:rsidR="00A32C0B" w:rsidRPr="00A32C0B" w:rsidRDefault="00A32C0B" w:rsidP="00A32C0B">
      <w:pPr>
        <w:suppressAutoHyphens w:val="0"/>
        <w:spacing w:after="0" w:line="360" w:lineRule="auto"/>
        <w:rPr>
          <w:rFonts w:ascii="Arial" w:hAnsi="Arial" w:cs="Arial"/>
          <w:b/>
          <w:bCs/>
          <w:sz w:val="24"/>
          <w:szCs w:val="24"/>
          <w:lang w:eastAsia="de-DE"/>
        </w:rPr>
      </w:pPr>
      <w:r w:rsidRPr="00A32C0B">
        <w:rPr>
          <w:rFonts w:ascii="Arial" w:hAnsi="Arial" w:cs="Arial"/>
          <w:b/>
          <w:bCs/>
          <w:sz w:val="24"/>
          <w:szCs w:val="24"/>
          <w:lang w:eastAsia="de-DE"/>
        </w:rPr>
        <w:t>Hinweis für Vermittler</w:t>
      </w:r>
    </w:p>
    <w:p w14:paraId="14B5BFD2"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1B8C9E21" w14:textId="77777777" w:rsidR="00A32C0B" w:rsidRPr="00A32C0B" w:rsidRDefault="00A32C0B" w:rsidP="00A32C0B">
      <w:pPr>
        <w:suppressAutoHyphens w:val="0"/>
        <w:spacing w:after="0" w:line="240" w:lineRule="auto"/>
        <w:rPr>
          <w:rFonts w:ascii="Arial" w:hAnsi="Arial" w:cs="Arial"/>
          <w:sz w:val="20"/>
          <w:szCs w:val="20"/>
          <w:lang w:eastAsia="de-DE"/>
        </w:rPr>
      </w:pPr>
    </w:p>
    <w:p w14:paraId="7C9B0C5C"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63362459" w14:textId="77777777" w:rsidR="00A32C0B" w:rsidRPr="00A32C0B" w:rsidRDefault="00A32C0B" w:rsidP="00A32C0B">
      <w:pPr>
        <w:suppressAutoHyphens w:val="0"/>
        <w:spacing w:after="0" w:line="312" w:lineRule="auto"/>
        <w:rPr>
          <w:rFonts w:ascii="Arial" w:hAnsi="Arial" w:cs="Arial"/>
          <w:sz w:val="20"/>
          <w:szCs w:val="20"/>
          <w:lang w:eastAsia="de-DE"/>
        </w:rPr>
      </w:pPr>
    </w:p>
    <w:p w14:paraId="2F1D5F26" w14:textId="4FC06D0C" w:rsidR="00DB1995" w:rsidRPr="00DB1995" w:rsidRDefault="00DB1995" w:rsidP="00DB1995">
      <w:pPr>
        <w:suppressAutoHyphens w:val="0"/>
        <w:spacing w:after="0" w:line="312" w:lineRule="auto"/>
        <w:rPr>
          <w:rFonts w:ascii="Arial" w:hAnsi="Arial" w:cs="Arial"/>
          <w:sz w:val="20"/>
          <w:szCs w:val="20"/>
          <w:lang w:eastAsia="de-DE"/>
        </w:rPr>
      </w:pPr>
      <w:r w:rsidRPr="00DB1995">
        <w:rPr>
          <w:rFonts w:ascii="Arial" w:hAnsi="Arial" w:cs="Arial"/>
          <w:sz w:val="20"/>
          <w:szCs w:val="20"/>
          <w:lang w:eastAsia="de-DE"/>
        </w:rPr>
        <w:t xml:space="preserve">Der vorliegende Leitfaden dient dem Vermittler, </w:t>
      </w:r>
      <w:r w:rsidRPr="00DB1995">
        <w:rPr>
          <w:rFonts w:ascii="Arial" w:hAnsi="Arial" w:cs="Arial"/>
          <w:b/>
          <w:sz w:val="20"/>
          <w:szCs w:val="20"/>
          <w:lang w:eastAsia="de-DE"/>
        </w:rPr>
        <w:t xml:space="preserve">der sowohl eine eigene Erlaubnis für den Versicherungsbereich nach § 34 d Abs. 1 GewO als auch eine eigene Erlaubnis für den Finanzbereich nach </w:t>
      </w:r>
      <w:r w:rsidR="000C6042">
        <w:rPr>
          <w:rFonts w:ascii="Arial" w:hAnsi="Arial" w:cs="Arial"/>
          <w:b/>
          <w:sz w:val="20"/>
          <w:szCs w:val="20"/>
          <w:lang w:eastAsia="de-DE"/>
        </w:rPr>
        <w:t>§ </w:t>
      </w:r>
      <w:r w:rsidRPr="00DB1995">
        <w:rPr>
          <w:rFonts w:ascii="Arial" w:hAnsi="Arial" w:cs="Arial"/>
          <w:b/>
          <w:sz w:val="20"/>
          <w:szCs w:val="20"/>
          <w:lang w:eastAsia="de-DE"/>
        </w:rPr>
        <w:t>34 f GewO hat</w:t>
      </w:r>
      <w:r w:rsidRPr="00DB1995">
        <w:rPr>
          <w:rFonts w:ascii="Arial" w:hAnsi="Arial" w:cs="Arial"/>
          <w:sz w:val="20"/>
          <w:szCs w:val="20"/>
          <w:lang w:eastAsia="de-DE"/>
        </w:rPr>
        <w:t>. Sollte der Vermittler nur einen der vorgenannten Bereiche behandeln, kann auf die jewei</w:t>
      </w:r>
      <w:r w:rsidR="007E0F49">
        <w:rPr>
          <w:rFonts w:ascii="Arial" w:hAnsi="Arial" w:cs="Arial"/>
          <w:sz w:val="20"/>
          <w:szCs w:val="20"/>
          <w:lang w:eastAsia="de-DE"/>
        </w:rPr>
        <w:t>-</w:t>
      </w:r>
      <w:r w:rsidRPr="00DB1995">
        <w:rPr>
          <w:rFonts w:ascii="Arial" w:hAnsi="Arial" w:cs="Arial"/>
          <w:sz w:val="20"/>
          <w:szCs w:val="20"/>
          <w:lang w:eastAsia="de-DE"/>
        </w:rPr>
        <w:t>lige spezielle Vorlage für Versicherungsvermittler oder Finanzvermittler zurückgegriffen werden.</w:t>
      </w:r>
    </w:p>
    <w:p w14:paraId="14D7EF1A" w14:textId="77777777" w:rsidR="00A32C0B" w:rsidRPr="00A32C0B" w:rsidRDefault="00A32C0B" w:rsidP="00A32C0B">
      <w:pPr>
        <w:suppressAutoHyphens w:val="0"/>
        <w:spacing w:after="0" w:line="240" w:lineRule="auto"/>
        <w:rPr>
          <w:rFonts w:ascii="Arial" w:hAnsi="Arial" w:cs="Arial"/>
          <w:sz w:val="20"/>
          <w:szCs w:val="20"/>
          <w:lang w:eastAsia="de-DE"/>
        </w:rPr>
      </w:pPr>
    </w:p>
    <w:p w14:paraId="3AFC780F" w14:textId="242443C5" w:rsidR="00043BF0" w:rsidRPr="00043BF0" w:rsidRDefault="00043BF0" w:rsidP="00043BF0">
      <w:pPr>
        <w:suppressAutoHyphens w:val="0"/>
        <w:spacing w:after="0" w:line="312" w:lineRule="auto"/>
        <w:rPr>
          <w:rFonts w:ascii="Arial" w:hAnsi="Arial" w:cs="Arial"/>
          <w:sz w:val="20"/>
          <w:szCs w:val="20"/>
          <w:lang w:eastAsia="de-DE"/>
        </w:rPr>
      </w:pPr>
      <w:r w:rsidRPr="00043BF0">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zu welchen Aspekten er andere Spezialisten beauftragt. Ob zunächst der Risiko- oder der Vermögensteil bearbeitet wird, ist freigestellt. </w:t>
      </w:r>
      <w:r w:rsidR="007E0F49">
        <w:rPr>
          <w:rFonts w:ascii="Arial" w:hAnsi="Arial" w:cs="Arial"/>
          <w:sz w:val="20"/>
          <w:szCs w:val="20"/>
          <w:lang w:eastAsia="de-DE"/>
        </w:rPr>
        <w:br/>
      </w:r>
      <w:r w:rsidRPr="00043BF0">
        <w:rPr>
          <w:rFonts w:ascii="Arial" w:hAnsi="Arial" w:cs="Arial"/>
          <w:bCs/>
          <w:sz w:val="20"/>
          <w:szCs w:val="20"/>
          <w:lang w:eastAsia="de-DE"/>
        </w:rPr>
        <w:t>Dabei sind die allgemeinen Leitsätze zur Versicherungs- und Finanzberatung zu berücksichtigen</w:t>
      </w:r>
      <w:r w:rsidRPr="00043BF0">
        <w:rPr>
          <w:rFonts w:ascii="Arial" w:hAnsi="Arial" w:cs="Arial"/>
          <w:bCs/>
          <w:sz w:val="20"/>
          <w:szCs w:val="20"/>
          <w:vertAlign w:val="superscript"/>
          <w:lang w:eastAsia="de-DE"/>
        </w:rPr>
        <w:fldChar w:fldCharType="begin"/>
      </w:r>
      <w:r w:rsidRPr="00043BF0">
        <w:rPr>
          <w:rFonts w:ascii="Arial" w:hAnsi="Arial" w:cs="Arial"/>
          <w:bCs/>
          <w:sz w:val="20"/>
          <w:szCs w:val="20"/>
          <w:vertAlign w:val="superscript"/>
          <w:lang w:eastAsia="de-DE"/>
        </w:rPr>
        <w:instrText xml:space="preserve"> NOTEREF _Ref325015161  \* MERGEFORMAT </w:instrText>
      </w:r>
      <w:r w:rsidRPr="00043BF0">
        <w:rPr>
          <w:rFonts w:ascii="Arial" w:hAnsi="Arial" w:cs="Arial"/>
          <w:bCs/>
          <w:sz w:val="20"/>
          <w:szCs w:val="20"/>
          <w:vertAlign w:val="superscript"/>
          <w:lang w:eastAsia="de-DE"/>
        </w:rPr>
        <w:fldChar w:fldCharType="separate"/>
      </w:r>
      <w:r w:rsidRPr="00043BF0">
        <w:rPr>
          <w:rFonts w:ascii="Arial" w:hAnsi="Arial" w:cs="Arial"/>
          <w:bCs/>
          <w:sz w:val="20"/>
          <w:szCs w:val="20"/>
          <w:vertAlign w:val="superscript"/>
          <w:lang w:eastAsia="de-DE"/>
        </w:rPr>
        <w:t>1</w:t>
      </w:r>
      <w:r w:rsidRPr="00043BF0">
        <w:rPr>
          <w:rFonts w:ascii="Arial" w:hAnsi="Arial" w:cs="Arial"/>
          <w:sz w:val="20"/>
          <w:szCs w:val="20"/>
          <w:lang w:eastAsia="de-DE"/>
        </w:rPr>
        <w:fldChar w:fldCharType="end"/>
      </w:r>
      <w:r w:rsidRPr="00043BF0">
        <w:rPr>
          <w:rFonts w:ascii="Arial" w:hAnsi="Arial" w:cs="Arial"/>
          <w:sz w:val="20"/>
          <w:szCs w:val="20"/>
          <w:lang w:eastAsia="de-DE"/>
        </w:rPr>
        <w:t xml:space="preserve">.  </w:t>
      </w:r>
    </w:p>
    <w:p w14:paraId="0296B976" w14:textId="77777777" w:rsidR="00A32C0B" w:rsidRPr="00A32C0B" w:rsidRDefault="00A32C0B" w:rsidP="00A32C0B">
      <w:pPr>
        <w:suppressAutoHyphens w:val="0"/>
        <w:spacing w:after="0" w:line="240" w:lineRule="auto"/>
        <w:rPr>
          <w:rFonts w:ascii="Arial" w:hAnsi="Arial" w:cs="Arial"/>
          <w:sz w:val="20"/>
          <w:szCs w:val="20"/>
          <w:lang w:eastAsia="de-DE"/>
        </w:rPr>
      </w:pPr>
    </w:p>
    <w:p w14:paraId="6B558775" w14:textId="1E48B150"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A32C0B">
        <w:rPr>
          <w:rFonts w:ascii="Arial" w:hAnsi="Arial" w:cs="Arial"/>
          <w:sz w:val="20"/>
          <w:szCs w:val="20"/>
          <w:vertAlign w:val="superscript"/>
          <w:lang w:eastAsia="de-DE"/>
        </w:rPr>
        <w:footnoteReference w:id="1"/>
      </w:r>
      <w:bookmarkEnd w:id="0"/>
      <w:r w:rsidRPr="00A32C0B">
        <w:rPr>
          <w:rFonts w:ascii="Arial" w:hAnsi="Arial" w:cs="Arial"/>
          <w:sz w:val="20"/>
          <w:szCs w:val="20"/>
          <w:lang w:eastAsia="de-DE"/>
        </w:rPr>
        <w:t xml:space="preserve">. Dabei können aufgrund der Systematik Fragen mehrfach erscheinen. </w:t>
      </w:r>
      <w:r w:rsidR="007E0F49">
        <w:rPr>
          <w:rFonts w:ascii="Arial" w:hAnsi="Arial" w:cs="Arial"/>
          <w:sz w:val="20"/>
          <w:szCs w:val="20"/>
          <w:lang w:eastAsia="de-DE"/>
        </w:rPr>
        <w:br/>
      </w:r>
      <w:r w:rsidRPr="00A32C0B">
        <w:rPr>
          <w:rFonts w:ascii="Arial" w:hAnsi="Arial" w:cs="Arial"/>
          <w:sz w:val="20"/>
          <w:szCs w:val="20"/>
          <w:lang w:eastAsia="de-DE"/>
        </w:rPr>
        <w:t xml:space="preserve">Die Erfassung der Kundenbasisdaten ist obligatorisch. </w:t>
      </w:r>
    </w:p>
    <w:p w14:paraId="4B3A780F" w14:textId="77777777" w:rsidR="00A32C0B" w:rsidRPr="00A32C0B" w:rsidRDefault="00A32C0B" w:rsidP="00A32C0B">
      <w:pPr>
        <w:suppressAutoHyphens w:val="0"/>
        <w:spacing w:after="0" w:line="240" w:lineRule="auto"/>
        <w:rPr>
          <w:rFonts w:ascii="Arial" w:hAnsi="Arial" w:cs="Arial"/>
          <w:sz w:val="20"/>
          <w:szCs w:val="20"/>
          <w:lang w:eastAsia="de-DE"/>
        </w:rPr>
      </w:pPr>
    </w:p>
    <w:p w14:paraId="1D1CBF3A" w14:textId="74276DA5"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w:t>
      </w:r>
      <w:r w:rsidR="007E0F49">
        <w:rPr>
          <w:rFonts w:ascii="Arial" w:hAnsi="Arial" w:cs="Arial"/>
          <w:sz w:val="20"/>
          <w:szCs w:val="20"/>
          <w:lang w:eastAsia="de-DE"/>
        </w:rPr>
        <w:t>-</w:t>
      </w:r>
      <w:r w:rsidRPr="00A32C0B">
        <w:rPr>
          <w:rFonts w:ascii="Arial" w:hAnsi="Arial" w:cs="Arial"/>
          <w:sz w:val="20"/>
          <w:szCs w:val="20"/>
          <w:lang w:eastAsia="de-DE"/>
        </w:rPr>
        <w:t>absicherung und Vermögensaufbau gegenseitig beeinflussen, empfiehlt der Arbeitskreis die nachfolgende integrierte Betrachtung beider Bereiche, selbst wenn aktuell nur einzelne Aspekte behandelt werden sollen.</w:t>
      </w:r>
    </w:p>
    <w:p w14:paraId="72E0DD7F" w14:textId="77777777" w:rsidR="00A32C0B" w:rsidRPr="00A32C0B" w:rsidRDefault="00A32C0B" w:rsidP="00A32C0B">
      <w:pPr>
        <w:suppressAutoHyphens w:val="0"/>
        <w:spacing w:after="0" w:line="312" w:lineRule="auto"/>
        <w:rPr>
          <w:rFonts w:ascii="Arial" w:hAnsi="Arial" w:cs="Arial"/>
          <w:sz w:val="20"/>
          <w:szCs w:val="20"/>
          <w:lang w:eastAsia="de-DE"/>
        </w:rPr>
      </w:pPr>
    </w:p>
    <w:p w14:paraId="379E51A4" w14:textId="77777777" w:rsid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Dieser Leitfaden bezieht sich allein auf den genannten Anlass. In der Praxis kann dieser auch Ursache oder Folge weiterer Anlässe sein.</w:t>
      </w:r>
    </w:p>
    <w:p w14:paraId="4FAEC7D6" w14:textId="77777777" w:rsidR="00D52591" w:rsidRDefault="00D52591" w:rsidP="00A32C0B">
      <w:pPr>
        <w:suppressAutoHyphens w:val="0"/>
        <w:spacing w:after="0" w:line="312" w:lineRule="auto"/>
        <w:rPr>
          <w:rFonts w:ascii="Arial" w:hAnsi="Arial" w:cs="Arial"/>
          <w:sz w:val="20"/>
          <w:szCs w:val="20"/>
          <w:lang w:eastAsia="de-DE"/>
        </w:rPr>
      </w:pPr>
    </w:p>
    <w:p w14:paraId="7F352C9D" w14:textId="32074D3E" w:rsidR="00D52591" w:rsidRPr="00A32C0B" w:rsidRDefault="00D52591" w:rsidP="00A32C0B">
      <w:pPr>
        <w:suppressAutoHyphens w:val="0"/>
        <w:spacing w:after="0" w:line="312" w:lineRule="auto"/>
        <w:rPr>
          <w:rFonts w:ascii="Arial" w:hAnsi="Arial" w:cs="Arial"/>
          <w:sz w:val="20"/>
          <w:szCs w:val="20"/>
          <w:lang w:eastAsia="de-DE"/>
        </w:rPr>
      </w:pPr>
      <w:r w:rsidRPr="00D52591">
        <w:rPr>
          <w:rFonts w:ascii="Arial" w:hAnsi="Arial" w:cs="Arial"/>
          <w:sz w:val="20"/>
          <w:szCs w:val="20"/>
          <w:lang w:eastAsia="de-DE"/>
        </w:rPr>
        <w:t xml:space="preserve">Falls der Beratungsleitfaden digital ausgefüllt wird und technisch keine Unterschrift möglich ist, empfiehlt </w:t>
      </w:r>
      <w:r w:rsidR="007E0F49">
        <w:rPr>
          <w:rFonts w:ascii="Arial" w:hAnsi="Arial" w:cs="Arial"/>
          <w:sz w:val="20"/>
          <w:szCs w:val="20"/>
          <w:lang w:eastAsia="de-DE"/>
        </w:rPr>
        <w:br/>
      </w:r>
      <w:r w:rsidRPr="00D52591">
        <w:rPr>
          <w:rFonts w:ascii="Arial" w:hAnsi="Arial" w:cs="Arial"/>
          <w:sz w:val="20"/>
          <w:szCs w:val="20"/>
          <w:lang w:eastAsia="de-DE"/>
        </w:rPr>
        <w:t xml:space="preserve">der Arbeitskreis, den Beratungsleitfaden zum Bestandteil der Dokumentation zu machen und ihn mit dieser </w:t>
      </w:r>
      <w:r w:rsidR="007E0F49">
        <w:rPr>
          <w:rFonts w:ascii="Arial" w:hAnsi="Arial" w:cs="Arial"/>
          <w:sz w:val="20"/>
          <w:szCs w:val="20"/>
          <w:lang w:eastAsia="de-DE"/>
        </w:rPr>
        <w:br/>
      </w:r>
      <w:r w:rsidRPr="00D52591">
        <w:rPr>
          <w:rFonts w:ascii="Arial" w:hAnsi="Arial" w:cs="Arial"/>
          <w:sz w:val="20"/>
          <w:szCs w:val="20"/>
          <w:lang w:eastAsia="de-DE"/>
        </w:rPr>
        <w:t>unterschreiben zu lassen.</w:t>
      </w:r>
    </w:p>
    <w:p w14:paraId="35FD7501" w14:textId="77777777" w:rsidR="00A32C0B" w:rsidRPr="00A32C0B" w:rsidRDefault="00A32C0B" w:rsidP="00A32C0B">
      <w:pPr>
        <w:suppressAutoHyphens w:val="0"/>
        <w:spacing w:after="0" w:line="312" w:lineRule="auto"/>
        <w:rPr>
          <w:rFonts w:ascii="Arial" w:hAnsi="Arial" w:cs="Arial"/>
          <w:sz w:val="20"/>
          <w:szCs w:val="20"/>
          <w:lang w:eastAsia="de-DE"/>
        </w:rPr>
      </w:pPr>
    </w:p>
    <w:p w14:paraId="577E657A" w14:textId="77777777" w:rsidR="00A32C0B" w:rsidRDefault="00A32C0B" w:rsidP="00A32C0B">
      <w:pPr>
        <w:rPr>
          <w:rFonts w:ascii="Arial" w:hAnsi="Arial" w:cs="Arial"/>
          <w:b/>
          <w:bCs/>
          <w:sz w:val="20"/>
          <w:szCs w:val="20"/>
          <w:lang w:eastAsia="de-DE"/>
        </w:rPr>
        <w:sectPr w:rsidR="00A32C0B" w:rsidSect="00352643">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701" w:left="1134" w:header="720" w:footer="720" w:gutter="0"/>
          <w:cols w:space="720"/>
          <w:docGrid w:linePitch="360"/>
        </w:sectPr>
      </w:pPr>
      <w:r w:rsidRPr="00A32C0B">
        <w:rPr>
          <w:rFonts w:ascii="Arial" w:hAnsi="Arial" w:cs="Arial"/>
          <w:b/>
          <w:bCs/>
          <w:sz w:val="20"/>
          <w:szCs w:val="20"/>
          <w:lang w:eastAsia="de-DE"/>
        </w:rPr>
        <w:lastRenderedPageBreak/>
        <w:t>Eine Haftung für den Inhalt, die Vollständigkeit oder auch die Wirkung des nachfolgenden Beratungsleitfadens wird nicht übernommen.</w:t>
      </w:r>
    </w:p>
    <w:p w14:paraId="2707E96A" w14:textId="77777777" w:rsidR="00A32C0B" w:rsidRPr="00A32C0B" w:rsidRDefault="00A32C0B" w:rsidP="00A32C0B">
      <w:pPr>
        <w:suppressAutoHyphens w:val="0"/>
        <w:spacing w:after="0" w:line="312" w:lineRule="auto"/>
        <w:rPr>
          <w:rFonts w:ascii="Arial" w:hAnsi="Arial" w:cs="Arial"/>
          <w:bCs/>
          <w:lang w:eastAsia="de-DE"/>
        </w:rPr>
      </w:pPr>
      <w:r w:rsidRPr="00A32C0B">
        <w:rPr>
          <w:rFonts w:ascii="Arial" w:hAnsi="Arial" w:cs="Arial"/>
          <w:bCs/>
          <w:lang w:eastAsia="de-DE"/>
        </w:rPr>
        <w:lastRenderedPageBreak/>
        <w:t>Name: ________________________________</w:t>
      </w:r>
    </w:p>
    <w:p w14:paraId="75925727" w14:textId="77777777" w:rsidR="00A32C0B" w:rsidRPr="00A32C0B" w:rsidRDefault="00A32C0B" w:rsidP="00A32C0B">
      <w:pPr>
        <w:suppressAutoHyphens w:val="0"/>
        <w:spacing w:after="0" w:line="360" w:lineRule="auto"/>
        <w:rPr>
          <w:rFonts w:ascii="Arial" w:hAnsi="Arial" w:cs="Arial"/>
          <w:lang w:eastAsia="de-DE"/>
        </w:rPr>
      </w:pPr>
    </w:p>
    <w:p w14:paraId="0A267699" w14:textId="77777777" w:rsidR="00B47DD6" w:rsidRPr="00B47DD6" w:rsidRDefault="00B47DD6" w:rsidP="00B47DD6">
      <w:pPr>
        <w:suppressAutoHyphens w:val="0"/>
        <w:spacing w:after="0" w:line="240" w:lineRule="auto"/>
        <w:rPr>
          <w:rFonts w:ascii="Arial" w:hAnsi="Arial" w:cs="Arial"/>
          <w:b/>
          <w:bCs/>
          <w:sz w:val="28"/>
          <w:szCs w:val="28"/>
          <w:lang w:eastAsia="de-DE"/>
        </w:rPr>
      </w:pPr>
      <w:r w:rsidRPr="00B47DD6">
        <w:rPr>
          <w:rFonts w:ascii="Arial" w:hAnsi="Arial" w:cs="Arial"/>
          <w:b/>
          <w:bCs/>
          <w:sz w:val="28"/>
          <w:szCs w:val="28"/>
          <w:lang w:eastAsia="de-DE"/>
        </w:rPr>
        <w:t>Auftrag zur Klärung des Ber</w:t>
      </w:r>
      <w:r>
        <w:rPr>
          <w:rFonts w:ascii="Arial" w:hAnsi="Arial" w:cs="Arial"/>
          <w:b/>
          <w:bCs/>
          <w:sz w:val="28"/>
          <w:szCs w:val="28"/>
          <w:lang w:eastAsia="de-DE"/>
        </w:rPr>
        <w:t xml:space="preserve">atungsumfangs </w:t>
      </w:r>
      <w:r w:rsidR="0079740F">
        <w:rPr>
          <w:rFonts w:ascii="Arial" w:hAnsi="Arial" w:cs="Arial"/>
          <w:b/>
          <w:bCs/>
          <w:sz w:val="28"/>
          <w:szCs w:val="28"/>
          <w:lang w:eastAsia="de-DE"/>
        </w:rPr>
        <w:t xml:space="preserve">für den Versicherungsbereich und den Vermögensaufbau </w:t>
      </w:r>
      <w:r>
        <w:rPr>
          <w:rFonts w:ascii="Arial" w:hAnsi="Arial" w:cs="Arial"/>
          <w:b/>
          <w:bCs/>
          <w:sz w:val="28"/>
          <w:szCs w:val="28"/>
          <w:lang w:eastAsia="de-DE"/>
        </w:rPr>
        <w:t>anlässlich einer Einkommensänderung</w:t>
      </w:r>
    </w:p>
    <w:p w14:paraId="00A06FC7" w14:textId="77777777" w:rsidR="00B47DD6" w:rsidRPr="00B47DD6" w:rsidRDefault="00B47DD6" w:rsidP="00B47DD6">
      <w:pPr>
        <w:suppressAutoHyphens w:val="0"/>
        <w:spacing w:after="0" w:line="360" w:lineRule="auto"/>
        <w:rPr>
          <w:rFonts w:ascii="Arial" w:hAnsi="Arial" w:cs="Arial"/>
          <w:lang w:eastAsia="de-DE"/>
        </w:rPr>
      </w:pPr>
    </w:p>
    <w:p w14:paraId="25ECCE81" w14:textId="77777777" w:rsidR="00B47DD6" w:rsidRPr="00B47DD6" w:rsidRDefault="00B47DD6" w:rsidP="00B47DD6">
      <w:pPr>
        <w:suppressAutoHyphens w:val="0"/>
        <w:spacing w:after="0" w:line="360" w:lineRule="auto"/>
        <w:rPr>
          <w:rFonts w:ascii="Arial" w:hAnsi="Arial" w:cs="Arial"/>
          <w:i/>
          <w:lang w:eastAsia="de-DE"/>
        </w:rPr>
      </w:pPr>
      <w:r w:rsidRPr="00B47DD6">
        <w:rPr>
          <w:rFonts w:ascii="Arial" w:hAnsi="Arial" w:cs="Arial"/>
          <w:i/>
          <w:lang w:eastAsia="de-DE"/>
        </w:rPr>
        <w:t>Sie haben den Wunsch</w:t>
      </w:r>
      <w:r w:rsidR="00084154">
        <w:rPr>
          <w:rFonts w:ascii="Arial" w:hAnsi="Arial" w:cs="Arial"/>
          <w:i/>
          <w:lang w:eastAsia="de-DE"/>
        </w:rPr>
        <w:t xml:space="preserve"> geäußert, sich anlässlich einer</w:t>
      </w:r>
      <w:r w:rsidRPr="00B47DD6">
        <w:rPr>
          <w:rFonts w:ascii="Arial" w:hAnsi="Arial" w:cs="Arial"/>
          <w:i/>
          <w:lang w:eastAsia="de-DE"/>
        </w:rPr>
        <w:t xml:space="preserve"> </w:t>
      </w:r>
      <w:r w:rsidR="00527C74">
        <w:rPr>
          <w:rFonts w:ascii="Arial" w:hAnsi="Arial" w:cs="Arial"/>
          <w:i/>
          <w:lang w:eastAsia="de-DE"/>
        </w:rPr>
        <w:t>Einkommensänderung</w:t>
      </w:r>
      <w:r w:rsidRPr="00B47DD6">
        <w:rPr>
          <w:rFonts w:ascii="Arial" w:hAnsi="Arial" w:cs="Arial"/>
          <w:i/>
          <w:lang w:eastAsia="de-DE"/>
        </w:rPr>
        <w:t xml:space="preserve"> von uns beraten zu lassen. Nachfolgend wollen wir mit Ihnen klären, auf welche Bereiche sich die künftige Beratung erstrecken soll. </w:t>
      </w:r>
    </w:p>
    <w:p w14:paraId="08BB00F6" w14:textId="77777777" w:rsidR="00B47DD6" w:rsidRPr="00E02565" w:rsidRDefault="00B47DD6" w:rsidP="00E02565">
      <w:pPr>
        <w:suppressAutoHyphens w:val="0"/>
        <w:spacing w:after="0" w:line="360" w:lineRule="auto"/>
        <w:rPr>
          <w:rFonts w:ascii="Arial" w:hAnsi="Arial" w:cs="Arial"/>
          <w:lang w:eastAsia="de-DE"/>
        </w:rPr>
      </w:pPr>
    </w:p>
    <w:p w14:paraId="09209109" w14:textId="77777777" w:rsidR="008D3BE4" w:rsidRPr="00736289" w:rsidRDefault="008D3BE4" w:rsidP="00E0256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Übernahme Krankheitskosten </w:t>
      </w:r>
    </w:p>
    <w:p w14:paraId="4168AFD1" w14:textId="77777777" w:rsidR="00D02ACF" w:rsidRDefault="008D3BE4" w:rsidP="00E02565">
      <w:pPr>
        <w:suppressAutoHyphens w:val="0"/>
        <w:spacing w:after="0" w:line="360" w:lineRule="auto"/>
        <w:rPr>
          <w:rFonts w:ascii="Arial" w:hAnsi="Arial" w:cs="Arial"/>
          <w:lang w:eastAsia="de-DE"/>
        </w:rPr>
      </w:pPr>
      <w:r w:rsidRPr="00E02565">
        <w:rPr>
          <w:rFonts w:ascii="Arial" w:hAnsi="Arial" w:cs="Arial"/>
          <w:lang w:eastAsia="de-DE"/>
        </w:rPr>
        <w:t>Durch eine</w:t>
      </w:r>
      <w:r w:rsidR="006816B9" w:rsidRPr="00E02565">
        <w:rPr>
          <w:rFonts w:ascii="Arial" w:hAnsi="Arial" w:cs="Arial"/>
          <w:lang w:eastAsia="de-DE"/>
        </w:rPr>
        <w:t xml:space="preserve"> Einkommensänderung</w:t>
      </w:r>
      <w:r w:rsidR="00866BB8" w:rsidRPr="00E02565">
        <w:rPr>
          <w:rFonts w:ascii="Arial" w:hAnsi="Arial" w:cs="Arial"/>
          <w:lang w:eastAsia="de-DE"/>
        </w:rPr>
        <w:t xml:space="preserve"> ergibt sich möglich</w:t>
      </w:r>
      <w:r w:rsidR="00DA2961" w:rsidRPr="00E02565">
        <w:rPr>
          <w:rFonts w:ascii="Arial" w:hAnsi="Arial" w:cs="Arial"/>
          <w:lang w:eastAsia="de-DE"/>
        </w:rPr>
        <w:t>e</w:t>
      </w:r>
      <w:r w:rsidR="00866BB8" w:rsidRPr="00E02565">
        <w:rPr>
          <w:rFonts w:ascii="Arial" w:hAnsi="Arial" w:cs="Arial"/>
          <w:lang w:eastAsia="de-DE"/>
        </w:rPr>
        <w:t>r</w:t>
      </w:r>
      <w:r w:rsidR="00DA2961" w:rsidRPr="00E02565">
        <w:rPr>
          <w:rFonts w:ascii="Arial" w:hAnsi="Arial" w:cs="Arial"/>
          <w:lang w:eastAsia="de-DE"/>
        </w:rPr>
        <w:t>we</w:t>
      </w:r>
      <w:r w:rsidR="00866BB8" w:rsidRPr="00E02565">
        <w:rPr>
          <w:rFonts w:ascii="Arial" w:hAnsi="Arial" w:cs="Arial"/>
          <w:lang w:eastAsia="de-DE"/>
        </w:rPr>
        <w:t>ise eine Ände</w:t>
      </w:r>
      <w:r w:rsidR="00DA2961" w:rsidRPr="00E02565">
        <w:rPr>
          <w:rFonts w:ascii="Arial" w:hAnsi="Arial" w:cs="Arial"/>
          <w:lang w:eastAsia="de-DE"/>
        </w:rPr>
        <w:t>r</w:t>
      </w:r>
      <w:r w:rsidR="00866BB8" w:rsidRPr="00E02565">
        <w:rPr>
          <w:rFonts w:ascii="Arial" w:hAnsi="Arial" w:cs="Arial"/>
          <w:lang w:eastAsia="de-DE"/>
        </w:rPr>
        <w:t xml:space="preserve">ung </w:t>
      </w:r>
      <w:r w:rsidR="00D02ACF" w:rsidRPr="00E02565">
        <w:rPr>
          <w:rFonts w:ascii="Arial" w:hAnsi="Arial" w:cs="Arial"/>
          <w:lang w:eastAsia="de-DE"/>
        </w:rPr>
        <w:t>des</w:t>
      </w:r>
      <w:r w:rsidR="00866BB8" w:rsidRPr="00E02565">
        <w:rPr>
          <w:rFonts w:ascii="Arial" w:hAnsi="Arial" w:cs="Arial"/>
          <w:lang w:eastAsia="de-DE"/>
        </w:rPr>
        <w:t xml:space="preserve"> Status des Kran</w:t>
      </w:r>
      <w:r w:rsidR="005B506A">
        <w:rPr>
          <w:rFonts w:ascii="Arial" w:hAnsi="Arial" w:cs="Arial"/>
          <w:lang w:eastAsia="de-DE"/>
        </w:rPr>
        <w:t xml:space="preserve">kenversicherten. Daraus </w:t>
      </w:r>
      <w:r w:rsidR="00D02ACF" w:rsidRPr="00E02565">
        <w:rPr>
          <w:rFonts w:ascii="Arial" w:hAnsi="Arial" w:cs="Arial"/>
          <w:lang w:eastAsia="de-DE"/>
        </w:rPr>
        <w:t>kann</w:t>
      </w:r>
      <w:r w:rsidR="00866BB8" w:rsidRPr="00E02565">
        <w:rPr>
          <w:rFonts w:ascii="Arial" w:hAnsi="Arial" w:cs="Arial"/>
          <w:lang w:eastAsia="de-DE"/>
        </w:rPr>
        <w:t xml:space="preserve"> sich ein </w:t>
      </w:r>
      <w:r w:rsidRPr="00E02565">
        <w:rPr>
          <w:rFonts w:ascii="Arial" w:hAnsi="Arial" w:cs="Arial"/>
          <w:lang w:eastAsia="de-DE"/>
        </w:rPr>
        <w:t>Beratungsbedarf</w:t>
      </w:r>
      <w:r w:rsidR="00866BB8" w:rsidRPr="00E02565">
        <w:rPr>
          <w:rFonts w:ascii="Arial" w:hAnsi="Arial" w:cs="Arial"/>
          <w:lang w:eastAsia="de-DE"/>
        </w:rPr>
        <w:t xml:space="preserve"> ergeben</w:t>
      </w:r>
      <w:r w:rsidRPr="00E02565">
        <w:rPr>
          <w:rFonts w:ascii="Arial" w:hAnsi="Arial" w:cs="Arial"/>
          <w:lang w:eastAsia="de-DE"/>
        </w:rPr>
        <w:t xml:space="preserve">, z. B. in Bezug auf </w:t>
      </w:r>
      <w:r w:rsidR="00866BB8" w:rsidRPr="00E02565">
        <w:rPr>
          <w:rFonts w:ascii="Arial" w:hAnsi="Arial" w:cs="Arial"/>
          <w:lang w:eastAsia="de-DE"/>
        </w:rPr>
        <w:t xml:space="preserve">den Wechsel von </w:t>
      </w:r>
      <w:r w:rsidR="00C13E3D">
        <w:rPr>
          <w:rFonts w:ascii="Arial" w:hAnsi="Arial" w:cs="Arial"/>
          <w:lang w:eastAsia="de-DE"/>
        </w:rPr>
        <w:t xml:space="preserve">einer </w:t>
      </w:r>
      <w:r w:rsidR="00866BB8" w:rsidRPr="00E02565">
        <w:rPr>
          <w:rFonts w:ascii="Arial" w:hAnsi="Arial" w:cs="Arial"/>
          <w:lang w:eastAsia="de-DE"/>
        </w:rPr>
        <w:t>ges</w:t>
      </w:r>
      <w:r w:rsidR="00DA2961" w:rsidRPr="00E02565">
        <w:rPr>
          <w:rFonts w:ascii="Arial" w:hAnsi="Arial" w:cs="Arial"/>
          <w:lang w:eastAsia="de-DE"/>
        </w:rPr>
        <w:t>e</w:t>
      </w:r>
      <w:r w:rsidR="00C13E3D">
        <w:rPr>
          <w:rFonts w:ascii="Arial" w:hAnsi="Arial" w:cs="Arial"/>
          <w:lang w:eastAsia="de-DE"/>
        </w:rPr>
        <w:t>tzlichen</w:t>
      </w:r>
      <w:r w:rsidR="00866BB8" w:rsidRPr="00E02565">
        <w:rPr>
          <w:rFonts w:ascii="Arial" w:hAnsi="Arial" w:cs="Arial"/>
          <w:lang w:eastAsia="de-DE"/>
        </w:rPr>
        <w:t xml:space="preserve"> zur </w:t>
      </w:r>
      <w:r w:rsidR="00C13E3D">
        <w:rPr>
          <w:rFonts w:ascii="Arial" w:hAnsi="Arial" w:cs="Arial"/>
          <w:lang w:eastAsia="de-DE"/>
        </w:rPr>
        <w:t>einer privaten</w:t>
      </w:r>
      <w:r w:rsidR="00866BB8" w:rsidRPr="00E02565">
        <w:rPr>
          <w:rFonts w:ascii="Arial" w:hAnsi="Arial" w:cs="Arial"/>
          <w:lang w:eastAsia="de-DE"/>
        </w:rPr>
        <w:t xml:space="preserve"> Krankenversicherung</w:t>
      </w:r>
      <w:r w:rsidR="00B53CC4" w:rsidRPr="00E02565">
        <w:rPr>
          <w:rFonts w:ascii="Arial" w:hAnsi="Arial" w:cs="Arial"/>
          <w:lang w:eastAsia="de-DE"/>
        </w:rPr>
        <w:t>,</w:t>
      </w:r>
      <w:r w:rsidR="005B506A">
        <w:rPr>
          <w:rFonts w:ascii="Arial" w:hAnsi="Arial" w:cs="Arial"/>
          <w:lang w:eastAsia="de-DE"/>
        </w:rPr>
        <w:t xml:space="preserve"> </w:t>
      </w:r>
      <w:r w:rsidR="007779BE" w:rsidRPr="00E02565">
        <w:rPr>
          <w:rFonts w:ascii="Arial" w:hAnsi="Arial" w:cs="Arial"/>
          <w:lang w:eastAsia="de-DE"/>
        </w:rPr>
        <w:t>der</w:t>
      </w:r>
      <w:r w:rsidRPr="00E02565">
        <w:rPr>
          <w:rFonts w:ascii="Arial" w:hAnsi="Arial" w:cs="Arial"/>
          <w:lang w:eastAsia="de-DE"/>
        </w:rPr>
        <w:t xml:space="preserve"> Mitversicherung von Kindern</w:t>
      </w:r>
      <w:r w:rsidR="00B64541" w:rsidRPr="00E02565">
        <w:rPr>
          <w:rFonts w:ascii="Arial" w:hAnsi="Arial" w:cs="Arial"/>
          <w:lang w:eastAsia="de-DE"/>
        </w:rPr>
        <w:t xml:space="preserve"> und</w:t>
      </w:r>
      <w:r w:rsidR="00524C15" w:rsidRPr="00E02565">
        <w:rPr>
          <w:rFonts w:ascii="Arial" w:hAnsi="Arial" w:cs="Arial"/>
          <w:lang w:eastAsia="de-DE"/>
        </w:rPr>
        <w:t>/oder</w:t>
      </w:r>
      <w:r w:rsidR="00B64541" w:rsidRPr="00E02565">
        <w:rPr>
          <w:rFonts w:ascii="Arial" w:hAnsi="Arial" w:cs="Arial"/>
          <w:lang w:eastAsia="de-DE"/>
        </w:rPr>
        <w:t xml:space="preserve"> </w:t>
      </w:r>
      <w:r w:rsidR="00B53CC4" w:rsidRPr="00E02565">
        <w:rPr>
          <w:rFonts w:ascii="Arial" w:hAnsi="Arial" w:cs="Arial"/>
          <w:lang w:eastAsia="de-DE"/>
        </w:rPr>
        <w:t>eines P</w:t>
      </w:r>
      <w:r w:rsidR="00B64541" w:rsidRPr="00E02565">
        <w:rPr>
          <w:rFonts w:ascii="Arial" w:hAnsi="Arial" w:cs="Arial"/>
          <w:lang w:eastAsia="de-DE"/>
        </w:rPr>
        <w:t>artners</w:t>
      </w:r>
      <w:r w:rsidR="00B53CC4" w:rsidRPr="00E02565">
        <w:rPr>
          <w:rFonts w:ascii="Arial" w:hAnsi="Arial" w:cs="Arial"/>
          <w:lang w:eastAsia="de-DE"/>
        </w:rPr>
        <w:t xml:space="preserve"> bzw. auch von Beihilfeansprüchen</w:t>
      </w:r>
      <w:r w:rsidRPr="00E02565">
        <w:rPr>
          <w:rFonts w:ascii="Arial" w:hAnsi="Arial" w:cs="Arial"/>
          <w:lang w:eastAsia="de-DE"/>
        </w:rPr>
        <w:t xml:space="preserve">. </w:t>
      </w:r>
    </w:p>
    <w:p w14:paraId="682DC731" w14:textId="77777777" w:rsidR="00C13E3D" w:rsidRPr="00E02565" w:rsidRDefault="00C13E3D" w:rsidP="00E02565">
      <w:pPr>
        <w:suppressAutoHyphens w:val="0"/>
        <w:spacing w:after="0" w:line="360" w:lineRule="auto"/>
        <w:rPr>
          <w:rFonts w:ascii="Arial" w:hAnsi="Arial" w:cs="Arial"/>
          <w:lang w:eastAsia="de-DE"/>
        </w:rPr>
      </w:pPr>
    </w:p>
    <w:p w14:paraId="3F3F984A" w14:textId="77777777" w:rsidR="00736289" w:rsidRPr="00736289" w:rsidRDefault="00736289" w:rsidP="00736289">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05C22188"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038D1F4C"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57F6659F" w14:textId="77777777" w:rsidR="00736289" w:rsidRPr="00736289" w:rsidRDefault="00736289" w:rsidP="00736289">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22A57BC0" w14:textId="77777777" w:rsidR="001B3249" w:rsidRPr="00A32C0B" w:rsidRDefault="001B3249" w:rsidP="001B3249">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4189394F" w14:textId="77777777" w:rsidR="00524C15" w:rsidRDefault="00524C15" w:rsidP="00E02565">
      <w:pPr>
        <w:suppressAutoHyphens w:val="0"/>
        <w:spacing w:after="0" w:line="360" w:lineRule="auto"/>
        <w:rPr>
          <w:rFonts w:ascii="Arial" w:hAnsi="Arial" w:cs="Arial"/>
          <w:lang w:eastAsia="de-DE"/>
        </w:rPr>
      </w:pPr>
    </w:p>
    <w:p w14:paraId="48686D41" w14:textId="77777777" w:rsidR="005B506A" w:rsidRPr="005B506A" w:rsidRDefault="005B506A" w:rsidP="00E02565">
      <w:pPr>
        <w:suppressAutoHyphens w:val="0"/>
        <w:spacing w:after="0" w:line="360" w:lineRule="auto"/>
        <w:rPr>
          <w:rFonts w:ascii="Arial" w:hAnsi="Arial" w:cs="Arial"/>
          <w:i/>
          <w:lang w:eastAsia="de-DE"/>
        </w:rPr>
      </w:pPr>
      <w:r w:rsidRPr="005B506A">
        <w:rPr>
          <w:rFonts w:ascii="Arial" w:hAnsi="Arial" w:cs="Arial"/>
          <w:i/>
          <w:lang w:eastAsia="de-DE"/>
        </w:rPr>
        <w:t>Gegebenenfalls bitte die entsprechenden Risikoanalysebögen aus dem Bereich „PKV“ ausfüllen.</w:t>
      </w:r>
    </w:p>
    <w:p w14:paraId="6934437B" w14:textId="77777777" w:rsidR="005B506A" w:rsidRDefault="005B506A">
      <w:pPr>
        <w:suppressAutoHyphens w:val="0"/>
        <w:spacing w:after="0" w:line="240" w:lineRule="auto"/>
        <w:rPr>
          <w:rFonts w:ascii="Arial" w:hAnsi="Arial" w:cs="Arial"/>
          <w:lang w:eastAsia="de-DE"/>
        </w:rPr>
      </w:pPr>
      <w:r>
        <w:rPr>
          <w:rFonts w:ascii="Arial" w:hAnsi="Arial" w:cs="Arial"/>
          <w:lang w:eastAsia="de-DE"/>
        </w:rPr>
        <w:br w:type="page"/>
      </w:r>
    </w:p>
    <w:p w14:paraId="150DC2F7" w14:textId="77777777" w:rsidR="008D3BE4"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Krankheits-/unfallbedingte Einkommensausfälle</w:t>
      </w:r>
    </w:p>
    <w:p w14:paraId="4BFD4C2E" w14:textId="58493F05" w:rsidR="008D3BE4" w:rsidRDefault="007608F4" w:rsidP="00E02565">
      <w:pPr>
        <w:suppressAutoHyphens w:val="0"/>
        <w:spacing w:after="0" w:line="360" w:lineRule="auto"/>
        <w:rPr>
          <w:rFonts w:ascii="Arial" w:hAnsi="Arial" w:cs="Arial"/>
          <w:lang w:eastAsia="de-DE"/>
        </w:rPr>
      </w:pPr>
      <w:r w:rsidRPr="00E02565">
        <w:rPr>
          <w:rFonts w:ascii="Arial" w:hAnsi="Arial" w:cs="Arial"/>
          <w:lang w:eastAsia="de-DE"/>
        </w:rPr>
        <w:t>Mit eine</w:t>
      </w:r>
      <w:r w:rsidR="006816B9" w:rsidRPr="00E02565">
        <w:rPr>
          <w:rFonts w:ascii="Arial" w:hAnsi="Arial" w:cs="Arial"/>
          <w:lang w:eastAsia="de-DE"/>
        </w:rPr>
        <w:t>r Einkommensänderung</w:t>
      </w:r>
      <w:r w:rsidRPr="00E02565">
        <w:rPr>
          <w:rFonts w:ascii="Arial" w:hAnsi="Arial" w:cs="Arial"/>
          <w:lang w:eastAsia="de-DE"/>
        </w:rPr>
        <w:t xml:space="preserve"> änder</w:t>
      </w:r>
      <w:r w:rsidR="00C13E3D">
        <w:rPr>
          <w:rFonts w:ascii="Arial" w:hAnsi="Arial" w:cs="Arial"/>
          <w:lang w:eastAsia="de-DE"/>
        </w:rPr>
        <w:t>n</w:t>
      </w:r>
      <w:r w:rsidRPr="00E02565">
        <w:rPr>
          <w:rFonts w:ascii="Arial" w:hAnsi="Arial" w:cs="Arial"/>
          <w:lang w:eastAsia="de-DE"/>
        </w:rPr>
        <w:t xml:space="preserve"> sich möglicherweise </w:t>
      </w:r>
      <w:r w:rsidR="006816B9" w:rsidRPr="00E02565">
        <w:rPr>
          <w:rFonts w:ascii="Arial" w:hAnsi="Arial" w:cs="Arial"/>
          <w:lang w:eastAsia="de-DE"/>
        </w:rPr>
        <w:t>das Anspruchsniveau</w:t>
      </w:r>
      <w:r w:rsidR="00D02ACF" w:rsidRPr="00E02565">
        <w:rPr>
          <w:rFonts w:ascii="Arial" w:hAnsi="Arial" w:cs="Arial"/>
          <w:lang w:eastAsia="de-DE"/>
        </w:rPr>
        <w:t xml:space="preserve"> und damit die monatlichen Fixkosten. Damit e</w:t>
      </w:r>
      <w:r w:rsidRPr="00E02565">
        <w:rPr>
          <w:rFonts w:ascii="Arial" w:hAnsi="Arial" w:cs="Arial"/>
          <w:lang w:eastAsia="de-DE"/>
        </w:rPr>
        <w:t>inhergehend ändert sich der abzusichernde Bedarf in Folge kurz-, mittel- oder langfristiger Einkommensausfälle</w:t>
      </w:r>
      <w:r w:rsidR="008D3BE4" w:rsidRPr="00E02565">
        <w:rPr>
          <w:rFonts w:ascii="Arial" w:hAnsi="Arial" w:cs="Arial"/>
          <w:lang w:eastAsia="de-DE"/>
        </w:rPr>
        <w:t>.</w:t>
      </w:r>
      <w:r w:rsidR="00524C15" w:rsidRPr="00E02565">
        <w:rPr>
          <w:rFonts w:ascii="Arial" w:hAnsi="Arial" w:cs="Arial"/>
          <w:lang w:eastAsia="de-DE"/>
        </w:rPr>
        <w:t xml:space="preserve"> Ansprüche aus Versorgungssystemen sind zu </w:t>
      </w:r>
      <w:r w:rsidR="007E0F49">
        <w:rPr>
          <w:rFonts w:ascii="Arial" w:hAnsi="Arial" w:cs="Arial"/>
          <w:lang w:eastAsia="de-DE"/>
        </w:rPr>
        <w:br/>
      </w:r>
      <w:r w:rsidR="00524C15" w:rsidRPr="00E02565">
        <w:rPr>
          <w:rFonts w:ascii="Arial" w:hAnsi="Arial" w:cs="Arial"/>
          <w:lang w:eastAsia="de-DE"/>
        </w:rPr>
        <w:t>klären</w:t>
      </w:r>
      <w:r w:rsidR="00C13E3D">
        <w:rPr>
          <w:rFonts w:ascii="Arial" w:hAnsi="Arial" w:cs="Arial"/>
          <w:lang w:eastAsia="de-DE"/>
        </w:rPr>
        <w:t xml:space="preserve"> </w:t>
      </w:r>
      <w:r w:rsidR="00C13E3D" w:rsidRPr="00E02565">
        <w:rPr>
          <w:rFonts w:ascii="Arial" w:hAnsi="Arial" w:cs="Arial"/>
          <w:lang w:eastAsia="de-DE"/>
        </w:rPr>
        <w:t>(z.B. Krankenversicherung, gesetzliche Rentenversicherung, Beamtenversorgung, Versorgungswerke)</w:t>
      </w:r>
      <w:r w:rsidR="00524C15" w:rsidRPr="00E02565">
        <w:rPr>
          <w:rFonts w:ascii="Arial" w:hAnsi="Arial" w:cs="Arial"/>
          <w:lang w:eastAsia="de-DE"/>
        </w:rPr>
        <w:t>.</w:t>
      </w:r>
      <w:r w:rsidRPr="00E02565">
        <w:rPr>
          <w:rFonts w:ascii="Arial" w:hAnsi="Arial" w:cs="Arial"/>
          <w:lang w:eastAsia="de-DE"/>
        </w:rPr>
        <w:t xml:space="preserve"> Nachversicherungs</w:t>
      </w:r>
      <w:r w:rsidR="00C13E3D">
        <w:rPr>
          <w:rFonts w:ascii="Arial" w:hAnsi="Arial" w:cs="Arial"/>
          <w:lang w:eastAsia="de-DE"/>
        </w:rPr>
        <w:t>rechte und</w:t>
      </w:r>
      <w:r w:rsidR="006816B9" w:rsidRPr="00E02565">
        <w:rPr>
          <w:rFonts w:ascii="Arial" w:hAnsi="Arial" w:cs="Arial"/>
          <w:lang w:eastAsia="de-DE"/>
        </w:rPr>
        <w:t xml:space="preserve"> Anpassungsmöglichkeiten</w:t>
      </w:r>
      <w:r w:rsidRPr="00E02565">
        <w:rPr>
          <w:rFonts w:ascii="Arial" w:hAnsi="Arial" w:cs="Arial"/>
          <w:lang w:eastAsia="de-DE"/>
        </w:rPr>
        <w:t xml:space="preserve"> in bestehenden Versorgungen sind zu </w:t>
      </w:r>
      <w:r w:rsidR="006816B9" w:rsidRPr="00E02565">
        <w:rPr>
          <w:rFonts w:ascii="Arial" w:hAnsi="Arial" w:cs="Arial"/>
          <w:lang w:eastAsia="de-DE"/>
        </w:rPr>
        <w:t>prüfen</w:t>
      </w:r>
      <w:r w:rsidRPr="00E02565">
        <w:rPr>
          <w:rFonts w:ascii="Arial" w:hAnsi="Arial" w:cs="Arial"/>
          <w:lang w:eastAsia="de-DE"/>
        </w:rPr>
        <w:t>.</w:t>
      </w:r>
    </w:p>
    <w:p w14:paraId="4F60615E" w14:textId="77777777" w:rsidR="00C13E3D" w:rsidRPr="00E02565" w:rsidRDefault="00C13E3D" w:rsidP="00E02565">
      <w:pPr>
        <w:suppressAutoHyphens w:val="0"/>
        <w:spacing w:after="0" w:line="360" w:lineRule="auto"/>
        <w:rPr>
          <w:rFonts w:ascii="Arial" w:hAnsi="Arial" w:cs="Arial"/>
          <w:lang w:eastAsia="de-DE"/>
        </w:rPr>
      </w:pPr>
    </w:p>
    <w:p w14:paraId="3F843920" w14:textId="77777777" w:rsidR="00736289" w:rsidRPr="00736289" w:rsidRDefault="00736289" w:rsidP="00736289">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4E9062A1"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1424AACF"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5DB98563" w14:textId="77777777" w:rsidR="00736289" w:rsidRPr="00736289" w:rsidRDefault="00736289" w:rsidP="00736289">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313F1E07" w14:textId="77777777" w:rsidR="00A32C0B" w:rsidRPr="00A32C0B" w:rsidRDefault="00A32C0B" w:rsidP="00A32C0B">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5D6FBE12" w14:textId="0D037F48" w:rsidR="005B506A" w:rsidRPr="005B506A" w:rsidRDefault="005B506A" w:rsidP="005B506A">
      <w:pPr>
        <w:suppressAutoHyphens w:val="0"/>
        <w:spacing w:after="0" w:line="360" w:lineRule="auto"/>
        <w:rPr>
          <w:rFonts w:ascii="Arial" w:hAnsi="Arial" w:cs="Arial"/>
          <w:i/>
          <w:iCs/>
          <w:lang w:eastAsia="de-DE"/>
        </w:rPr>
      </w:pPr>
      <w:r w:rsidRPr="005B506A">
        <w:rPr>
          <w:rFonts w:ascii="Arial" w:hAnsi="Arial" w:cs="Arial"/>
          <w:i/>
          <w:iCs/>
          <w:lang w:eastAsia="de-DE"/>
        </w:rPr>
        <w:t xml:space="preserve">Gegebenenfalls bitte die entsprechenden Risikoanalysebögen aus dem Bereich „PKV“ und </w:t>
      </w:r>
      <w:r w:rsidR="007E0F49">
        <w:rPr>
          <w:rFonts w:ascii="Arial" w:hAnsi="Arial" w:cs="Arial"/>
          <w:i/>
          <w:iCs/>
          <w:lang w:eastAsia="de-DE"/>
        </w:rPr>
        <w:br/>
      </w:r>
      <w:r w:rsidRPr="005B506A">
        <w:rPr>
          <w:rFonts w:ascii="Arial" w:hAnsi="Arial" w:cs="Arial"/>
          <w:i/>
          <w:iCs/>
          <w:lang w:eastAsia="de-DE"/>
        </w:rPr>
        <w:t xml:space="preserve">„Versorgung“ ausfüllen. </w:t>
      </w:r>
    </w:p>
    <w:p w14:paraId="22DB95FA" w14:textId="77777777" w:rsidR="005B506A" w:rsidRPr="00E02565" w:rsidRDefault="005B506A" w:rsidP="00E02565">
      <w:pPr>
        <w:suppressAutoHyphens w:val="0"/>
        <w:spacing w:after="0" w:line="360" w:lineRule="auto"/>
        <w:rPr>
          <w:rFonts w:ascii="Arial" w:hAnsi="Arial" w:cs="Arial"/>
          <w:lang w:eastAsia="de-DE"/>
        </w:rPr>
      </w:pPr>
    </w:p>
    <w:p w14:paraId="5D155EB3" w14:textId="77777777" w:rsidR="00E30AAA" w:rsidRPr="00736289" w:rsidRDefault="008D3BE4" w:rsidP="00736289">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Pflegefall</w:t>
      </w:r>
      <w:r w:rsidR="00524C15" w:rsidRPr="00736289">
        <w:rPr>
          <w:rFonts w:ascii="Arial" w:hAnsi="Arial" w:cs="Arial"/>
          <w:b/>
          <w:bCs/>
          <w:sz w:val="24"/>
          <w:szCs w:val="24"/>
          <w:lang w:eastAsia="de-DE"/>
        </w:rPr>
        <w:t>-, Todesfall- und Langlebigkeitsrisiko</w:t>
      </w:r>
    </w:p>
    <w:p w14:paraId="17DEF2CA" w14:textId="77777777" w:rsidR="008D3BE4" w:rsidRPr="00E02565" w:rsidRDefault="008D3BE4" w:rsidP="00E02565">
      <w:pPr>
        <w:suppressAutoHyphens w:val="0"/>
        <w:spacing w:after="0" w:line="360" w:lineRule="auto"/>
        <w:rPr>
          <w:rFonts w:ascii="Arial" w:hAnsi="Arial" w:cs="Arial"/>
          <w:lang w:eastAsia="de-DE"/>
        </w:rPr>
      </w:pPr>
      <w:r w:rsidRPr="00E02565">
        <w:rPr>
          <w:rFonts w:ascii="Arial" w:hAnsi="Arial" w:cs="Arial"/>
          <w:lang w:eastAsia="de-DE"/>
        </w:rPr>
        <w:t>Im Falle eine</w:t>
      </w:r>
      <w:r w:rsidR="00D02ACF" w:rsidRPr="00E02565">
        <w:rPr>
          <w:rFonts w:ascii="Arial" w:hAnsi="Arial" w:cs="Arial"/>
          <w:lang w:eastAsia="de-DE"/>
        </w:rPr>
        <w:t>r</w:t>
      </w:r>
      <w:r w:rsidR="00524C15" w:rsidRPr="00E02565">
        <w:rPr>
          <w:rFonts w:ascii="Arial" w:hAnsi="Arial" w:cs="Arial"/>
          <w:lang w:eastAsia="de-DE"/>
        </w:rPr>
        <w:t xml:space="preserve"> Einkommensänderung</w:t>
      </w:r>
      <w:r w:rsidR="007608F4" w:rsidRPr="00E02565">
        <w:rPr>
          <w:rFonts w:ascii="Arial" w:hAnsi="Arial" w:cs="Arial"/>
          <w:lang w:eastAsia="de-DE"/>
        </w:rPr>
        <w:t xml:space="preserve"> </w:t>
      </w:r>
      <w:r w:rsidR="00B64541" w:rsidRPr="00E02565">
        <w:rPr>
          <w:rFonts w:ascii="Arial" w:hAnsi="Arial" w:cs="Arial"/>
          <w:lang w:eastAsia="de-DE"/>
        </w:rPr>
        <w:t xml:space="preserve"> </w:t>
      </w:r>
      <w:r w:rsidRPr="00E02565">
        <w:rPr>
          <w:rFonts w:ascii="Arial" w:hAnsi="Arial" w:cs="Arial"/>
          <w:lang w:eastAsia="de-DE"/>
        </w:rPr>
        <w:t xml:space="preserve">stellt sich die Frage, ob </w:t>
      </w:r>
      <w:r w:rsidR="00524C15" w:rsidRPr="00E02565">
        <w:rPr>
          <w:rFonts w:ascii="Arial" w:hAnsi="Arial" w:cs="Arial"/>
          <w:lang w:eastAsia="de-DE"/>
        </w:rPr>
        <w:t>sich damit das Anspruchsniveau im Bereich der finanziellen Absicherung im Pflege- und Todesfall ändert. Mit einem höheren Einkommen steigt in der Regel auch der Bedarf im Alter. Das höhere Einkommen eröffnet ggf. Chancen</w:t>
      </w:r>
      <w:r w:rsidR="00D02ACF" w:rsidRPr="00E02565">
        <w:rPr>
          <w:rFonts w:ascii="Arial" w:hAnsi="Arial" w:cs="Arial"/>
          <w:lang w:eastAsia="de-DE"/>
        </w:rPr>
        <w:t>,</w:t>
      </w:r>
      <w:r w:rsidR="00524C15" w:rsidRPr="00E02565">
        <w:rPr>
          <w:rFonts w:ascii="Arial" w:hAnsi="Arial" w:cs="Arial"/>
          <w:lang w:eastAsia="de-DE"/>
        </w:rPr>
        <w:t xml:space="preserve"> mehr in die Altersversorgung zu investieren. Möglicherweise spielen steuerliche Überlegungen aufgrund des höheren Einkommens eine größere Rolle.</w:t>
      </w:r>
      <w:r w:rsidR="005D6EE5" w:rsidRPr="00E02565">
        <w:rPr>
          <w:rFonts w:ascii="Arial" w:hAnsi="Arial" w:cs="Arial"/>
          <w:lang w:eastAsia="de-DE"/>
        </w:rPr>
        <w:t xml:space="preserve"> Bei Änderungen sollte eine bestehende Versorgung angepasst oder eine</w:t>
      </w:r>
      <w:r w:rsidR="00C13E3D">
        <w:rPr>
          <w:rFonts w:ascii="Arial" w:hAnsi="Arial" w:cs="Arial"/>
          <w:lang w:eastAsia="de-DE"/>
        </w:rPr>
        <w:t xml:space="preserve"> n</w:t>
      </w:r>
      <w:r w:rsidR="005D6EE5" w:rsidRPr="00E02565">
        <w:rPr>
          <w:rFonts w:ascii="Arial" w:hAnsi="Arial" w:cs="Arial"/>
          <w:lang w:eastAsia="de-DE"/>
        </w:rPr>
        <w:t>eue eingerichtet werden.</w:t>
      </w:r>
    </w:p>
    <w:p w14:paraId="5F14E93A" w14:textId="77777777" w:rsidR="00D02ACF" w:rsidRPr="00E02565" w:rsidRDefault="00D02ACF" w:rsidP="00E02565">
      <w:pPr>
        <w:suppressAutoHyphens w:val="0"/>
        <w:spacing w:after="0" w:line="360" w:lineRule="auto"/>
        <w:rPr>
          <w:rFonts w:ascii="Arial" w:hAnsi="Arial" w:cs="Arial"/>
          <w:lang w:eastAsia="de-DE"/>
        </w:rPr>
      </w:pPr>
    </w:p>
    <w:p w14:paraId="4044389A" w14:textId="77777777" w:rsidR="00736289" w:rsidRPr="00736289" w:rsidRDefault="00736289" w:rsidP="00736289">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143C4051"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667C2B21" w14:textId="77777777" w:rsidR="00736289" w:rsidRPr="00736289" w:rsidRDefault="00736289" w:rsidP="00736289">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448F8AAC" w14:textId="77777777" w:rsidR="00736289" w:rsidRPr="00736289" w:rsidRDefault="00736289" w:rsidP="00736289">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51C7C1B9" w14:textId="77777777" w:rsidR="00A32C0B" w:rsidRPr="00A32C0B" w:rsidRDefault="00A32C0B" w:rsidP="00A32C0B">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775FBCDB" w14:textId="5A36A62D" w:rsidR="005B506A" w:rsidRPr="005B506A" w:rsidRDefault="005B506A" w:rsidP="005B506A">
      <w:pPr>
        <w:suppressAutoHyphens w:val="0"/>
        <w:spacing w:after="0" w:line="360" w:lineRule="auto"/>
        <w:rPr>
          <w:rFonts w:ascii="Arial" w:hAnsi="Arial" w:cs="Arial"/>
          <w:i/>
          <w:iCs/>
          <w:lang w:eastAsia="de-DE"/>
        </w:rPr>
      </w:pPr>
      <w:r w:rsidRPr="005B506A">
        <w:rPr>
          <w:rFonts w:ascii="Arial" w:hAnsi="Arial" w:cs="Arial"/>
          <w:i/>
          <w:iCs/>
          <w:lang w:eastAsia="de-DE"/>
        </w:rPr>
        <w:t xml:space="preserve">Gegebenenfalls bitte die entsprechenden Risikoanalysebögen aus dem Bereich „PKV“ und </w:t>
      </w:r>
      <w:r w:rsidR="007E0F49">
        <w:rPr>
          <w:rFonts w:ascii="Arial" w:hAnsi="Arial" w:cs="Arial"/>
          <w:i/>
          <w:iCs/>
          <w:lang w:eastAsia="de-DE"/>
        </w:rPr>
        <w:br/>
      </w:r>
      <w:r w:rsidRPr="005B506A">
        <w:rPr>
          <w:rFonts w:ascii="Arial" w:hAnsi="Arial" w:cs="Arial"/>
          <w:i/>
          <w:iCs/>
          <w:lang w:eastAsia="de-DE"/>
        </w:rPr>
        <w:t xml:space="preserve">„Versorgung“ ausfüllen. </w:t>
      </w:r>
    </w:p>
    <w:p w14:paraId="2EDD17EB" w14:textId="77777777" w:rsidR="00DB1995" w:rsidRPr="00736289" w:rsidRDefault="00C13E3D" w:rsidP="00DB1995">
      <w:pPr>
        <w:suppressAutoHyphens w:val="0"/>
        <w:spacing w:after="0" w:line="360" w:lineRule="auto"/>
        <w:rPr>
          <w:rFonts w:ascii="Arial" w:hAnsi="Arial" w:cs="Arial"/>
          <w:b/>
          <w:bCs/>
          <w:sz w:val="28"/>
          <w:szCs w:val="28"/>
          <w:lang w:eastAsia="de-DE"/>
        </w:rPr>
      </w:pPr>
      <w:r>
        <w:rPr>
          <w:rFonts w:ascii="Arial" w:hAnsi="Arial" w:cs="Arial"/>
          <w:b/>
          <w:bCs/>
          <w:sz w:val="28"/>
          <w:szCs w:val="28"/>
          <w:lang w:eastAsia="de-DE"/>
        </w:rPr>
        <w:br w:type="page"/>
      </w:r>
      <w:r w:rsidR="00DB1995" w:rsidRPr="00736289">
        <w:rPr>
          <w:rFonts w:ascii="Arial" w:hAnsi="Arial" w:cs="Arial"/>
          <w:b/>
          <w:bCs/>
          <w:sz w:val="28"/>
          <w:szCs w:val="28"/>
          <w:lang w:eastAsia="de-DE"/>
        </w:rPr>
        <w:t>Vermögensaufbau</w:t>
      </w:r>
    </w:p>
    <w:p w14:paraId="72EB5DAC" w14:textId="77777777" w:rsidR="00DB1995" w:rsidRPr="00736289" w:rsidRDefault="00DB1995" w:rsidP="00DB199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Kurzfristige Verbindlichkeiten</w:t>
      </w:r>
    </w:p>
    <w:p w14:paraId="4A757E61" w14:textId="77777777" w:rsidR="00DB1995" w:rsidRDefault="00DB1995" w:rsidP="00DB1995">
      <w:pPr>
        <w:suppressAutoHyphens w:val="0"/>
        <w:spacing w:after="0" w:line="360" w:lineRule="auto"/>
        <w:rPr>
          <w:rFonts w:ascii="Arial" w:hAnsi="Arial" w:cs="Arial"/>
          <w:lang w:eastAsia="de-DE"/>
        </w:rPr>
      </w:pPr>
      <w:r w:rsidRPr="00E02565">
        <w:rPr>
          <w:rFonts w:ascii="Arial" w:hAnsi="Arial" w:cs="Arial"/>
          <w:lang w:eastAsia="de-DE"/>
        </w:rPr>
        <w:t>Eine Einkommensänderung verändert je nach Lebensform und finanzieller Absprache auch den Betrachtungshorizont in der Beratung. Sofern Kontokorrentkredite vorhanden sind, sollte eine schnelle Tilgung oder längerfristige Umfinanzierung erfolgen.</w:t>
      </w:r>
    </w:p>
    <w:p w14:paraId="187E227D" w14:textId="77777777" w:rsidR="00DB1995" w:rsidRPr="00E02565" w:rsidRDefault="00DB1995" w:rsidP="00DB1995">
      <w:pPr>
        <w:suppressAutoHyphens w:val="0"/>
        <w:spacing w:after="0" w:line="360" w:lineRule="auto"/>
        <w:rPr>
          <w:rFonts w:ascii="Arial" w:hAnsi="Arial" w:cs="Arial"/>
          <w:lang w:eastAsia="de-DE"/>
        </w:rPr>
      </w:pPr>
    </w:p>
    <w:p w14:paraId="39FDC152" w14:textId="77777777" w:rsidR="00DB1995" w:rsidRPr="00736289" w:rsidRDefault="00DB1995" w:rsidP="00DB199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56EE2B33"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09FC1727"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2710DB8E"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4CC3ACC1" w14:textId="77777777" w:rsidR="00DB1995" w:rsidRPr="00A32C0B" w:rsidRDefault="00DB1995" w:rsidP="00DB1995">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09C73D9C"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p>
    <w:p w14:paraId="3B9346D0" w14:textId="77777777" w:rsidR="00DB1995" w:rsidRPr="00736289" w:rsidRDefault="00DB1995" w:rsidP="00DB199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Kurzfristige Anlagen </w:t>
      </w:r>
    </w:p>
    <w:p w14:paraId="6288E1FA" w14:textId="77777777" w:rsidR="007E0F49" w:rsidRDefault="00DB1995" w:rsidP="00DB1995">
      <w:pPr>
        <w:suppressAutoHyphens w:val="0"/>
        <w:spacing w:after="0" w:line="360" w:lineRule="auto"/>
        <w:rPr>
          <w:rFonts w:ascii="Arial" w:hAnsi="Arial" w:cs="Arial"/>
          <w:lang w:eastAsia="de-DE"/>
        </w:rPr>
      </w:pPr>
      <w:r>
        <w:rPr>
          <w:rFonts w:ascii="Arial" w:hAnsi="Arial" w:cs="Arial"/>
          <w:lang w:eastAsia="de-DE"/>
        </w:rPr>
        <w:t xml:space="preserve">Es </w:t>
      </w:r>
      <w:r w:rsidRPr="00E02565">
        <w:rPr>
          <w:rFonts w:ascii="Arial" w:hAnsi="Arial" w:cs="Arial"/>
          <w:lang w:eastAsia="de-DE"/>
        </w:rPr>
        <w:t xml:space="preserve">sollte der Liquiditätspuffer angepasst werden. Generell </w:t>
      </w:r>
      <w:r>
        <w:rPr>
          <w:rFonts w:ascii="Arial" w:hAnsi="Arial" w:cs="Arial"/>
          <w:lang w:eastAsia="de-DE"/>
        </w:rPr>
        <w:t xml:space="preserve">ist es empfehlenswert zwei bis drei </w:t>
      </w:r>
    </w:p>
    <w:p w14:paraId="1C107BCC" w14:textId="38521DD8" w:rsidR="00DB1995" w:rsidRDefault="00DB1995" w:rsidP="00DB1995">
      <w:pPr>
        <w:suppressAutoHyphens w:val="0"/>
        <w:spacing w:after="0" w:line="360" w:lineRule="auto"/>
        <w:rPr>
          <w:rFonts w:ascii="Arial" w:hAnsi="Arial" w:cs="Arial"/>
          <w:lang w:eastAsia="de-DE"/>
        </w:rPr>
      </w:pPr>
      <w:r w:rsidRPr="00E02565">
        <w:rPr>
          <w:rFonts w:ascii="Arial" w:hAnsi="Arial" w:cs="Arial"/>
          <w:lang w:eastAsia="de-DE"/>
        </w:rPr>
        <w:t xml:space="preserve">Monatsgehälter auf einem Tagesgeldkonto oder Sparbuch verfügbar </w:t>
      </w:r>
      <w:r>
        <w:rPr>
          <w:rFonts w:ascii="Arial" w:hAnsi="Arial" w:cs="Arial"/>
          <w:lang w:eastAsia="de-DE"/>
        </w:rPr>
        <w:t xml:space="preserve">zu haben, welches </w:t>
      </w:r>
      <w:r w:rsidRPr="00E02565">
        <w:rPr>
          <w:rFonts w:ascii="Arial" w:hAnsi="Arial" w:cs="Arial"/>
          <w:lang w:eastAsia="de-DE"/>
        </w:rPr>
        <w:t xml:space="preserve">nicht </w:t>
      </w:r>
      <w:r w:rsidR="007E0F49">
        <w:rPr>
          <w:rFonts w:ascii="Arial" w:hAnsi="Arial" w:cs="Arial"/>
          <w:lang w:eastAsia="de-DE"/>
        </w:rPr>
        <w:br/>
      </w:r>
      <w:r w:rsidRPr="00E02565">
        <w:rPr>
          <w:rFonts w:ascii="Arial" w:hAnsi="Arial" w:cs="Arial"/>
          <w:lang w:eastAsia="de-DE"/>
        </w:rPr>
        <w:t xml:space="preserve">längerfristig gebunden </w:t>
      </w:r>
      <w:r>
        <w:rPr>
          <w:rFonts w:ascii="Arial" w:hAnsi="Arial" w:cs="Arial"/>
          <w:lang w:eastAsia="de-DE"/>
        </w:rPr>
        <w:t>ist</w:t>
      </w:r>
      <w:r w:rsidRPr="00E02565">
        <w:rPr>
          <w:rFonts w:ascii="Arial" w:hAnsi="Arial" w:cs="Arial"/>
          <w:lang w:eastAsia="de-DE"/>
        </w:rPr>
        <w:t>.</w:t>
      </w:r>
    </w:p>
    <w:p w14:paraId="3F69F99B" w14:textId="77777777" w:rsidR="00DB1995" w:rsidRPr="00E02565" w:rsidRDefault="00DB1995" w:rsidP="00DB1995">
      <w:pPr>
        <w:suppressAutoHyphens w:val="0"/>
        <w:spacing w:after="0" w:line="360" w:lineRule="auto"/>
        <w:rPr>
          <w:rFonts w:ascii="Arial" w:hAnsi="Arial" w:cs="Arial"/>
          <w:lang w:eastAsia="de-DE"/>
        </w:rPr>
      </w:pPr>
    </w:p>
    <w:p w14:paraId="5F99877F" w14:textId="77777777" w:rsidR="00DB1995" w:rsidRPr="00736289" w:rsidRDefault="00DB1995" w:rsidP="00DB199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1FF00B53"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56EF301D"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3115B4E2"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28C90E9B" w14:textId="77777777" w:rsidR="00DB1995" w:rsidRPr="00A32C0B" w:rsidRDefault="00DB1995" w:rsidP="00DB1995">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4442153E"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p>
    <w:p w14:paraId="3635C98F" w14:textId="77777777" w:rsidR="00DB1995" w:rsidRPr="00736289" w:rsidRDefault="00DB1995" w:rsidP="00DB199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Mittelfristige Verbindlichkeiten</w:t>
      </w:r>
    </w:p>
    <w:p w14:paraId="48824B37" w14:textId="075596D0" w:rsidR="00DB1995" w:rsidRDefault="00DB1995" w:rsidP="00DB1995">
      <w:pPr>
        <w:suppressAutoHyphens w:val="0"/>
        <w:spacing w:after="0" w:line="360" w:lineRule="auto"/>
        <w:rPr>
          <w:rFonts w:ascii="Arial" w:hAnsi="Arial" w:cs="Arial"/>
          <w:lang w:eastAsia="de-DE"/>
        </w:rPr>
      </w:pPr>
      <w:r w:rsidRPr="00E02565">
        <w:rPr>
          <w:rFonts w:ascii="Arial" w:hAnsi="Arial" w:cs="Arial"/>
          <w:lang w:eastAsia="de-DE"/>
        </w:rPr>
        <w:t xml:space="preserve">Bei einer Einkommensänderung ergibt sich in der Regel eine veränderte Liquiditätssituation, </w:t>
      </w:r>
      <w:r w:rsidR="007E0F49">
        <w:rPr>
          <w:rFonts w:ascii="Arial" w:hAnsi="Arial" w:cs="Arial"/>
          <w:lang w:eastAsia="de-DE"/>
        </w:rPr>
        <w:br/>
      </w:r>
      <w:r w:rsidRPr="00E02565">
        <w:rPr>
          <w:rFonts w:ascii="Arial" w:hAnsi="Arial" w:cs="Arial"/>
          <w:lang w:eastAsia="de-DE"/>
        </w:rPr>
        <w:t xml:space="preserve">die bei neuen Finanzierungen bzw. Prolongationen beachtet werden sollte. </w:t>
      </w:r>
      <w:r>
        <w:rPr>
          <w:rFonts w:ascii="Arial" w:hAnsi="Arial" w:cs="Arial"/>
          <w:lang w:eastAsia="de-DE"/>
        </w:rPr>
        <w:t xml:space="preserve">Es wird empfohlen, </w:t>
      </w:r>
      <w:r w:rsidR="007E0F49">
        <w:rPr>
          <w:rFonts w:ascii="Arial" w:hAnsi="Arial" w:cs="Arial"/>
          <w:lang w:eastAsia="de-DE"/>
        </w:rPr>
        <w:br/>
      </w:r>
      <w:r>
        <w:rPr>
          <w:rFonts w:ascii="Arial" w:hAnsi="Arial" w:cs="Arial"/>
          <w:lang w:eastAsia="de-DE"/>
        </w:rPr>
        <w:t xml:space="preserve">die </w:t>
      </w:r>
      <w:r w:rsidRPr="00E02565">
        <w:rPr>
          <w:rFonts w:ascii="Arial" w:hAnsi="Arial" w:cs="Arial"/>
          <w:lang w:eastAsia="de-DE"/>
        </w:rPr>
        <w:t xml:space="preserve"> Struktur der Verbindlichkeiten </w:t>
      </w:r>
      <w:r>
        <w:rPr>
          <w:rFonts w:ascii="Arial" w:hAnsi="Arial" w:cs="Arial"/>
          <w:lang w:eastAsia="de-DE"/>
        </w:rPr>
        <w:t xml:space="preserve">zu optimieren </w:t>
      </w:r>
      <w:r w:rsidRPr="00E02565">
        <w:rPr>
          <w:rFonts w:ascii="Arial" w:hAnsi="Arial" w:cs="Arial"/>
          <w:lang w:eastAsia="de-DE"/>
        </w:rPr>
        <w:t xml:space="preserve">(Orientierungszins, Sondertilgungsoptionen </w:t>
      </w:r>
      <w:r w:rsidR="007E0F49">
        <w:rPr>
          <w:rFonts w:ascii="Arial" w:hAnsi="Arial" w:cs="Arial"/>
          <w:lang w:eastAsia="de-DE"/>
        </w:rPr>
        <w:br/>
      </w:r>
      <w:r w:rsidRPr="00E02565">
        <w:rPr>
          <w:rFonts w:ascii="Arial" w:hAnsi="Arial" w:cs="Arial"/>
          <w:lang w:eastAsia="de-DE"/>
        </w:rPr>
        <w:t>und alterskongruente Restlaufzeiten beachten).</w:t>
      </w:r>
    </w:p>
    <w:p w14:paraId="498C55C5" w14:textId="77777777" w:rsidR="00DB1995" w:rsidRPr="00E02565" w:rsidRDefault="00DB1995" w:rsidP="00DB1995">
      <w:pPr>
        <w:suppressAutoHyphens w:val="0"/>
        <w:spacing w:after="0" w:line="360" w:lineRule="auto"/>
        <w:rPr>
          <w:rFonts w:ascii="Arial" w:hAnsi="Arial" w:cs="Arial"/>
          <w:lang w:eastAsia="de-DE"/>
        </w:rPr>
      </w:pPr>
      <w:r>
        <w:rPr>
          <w:rFonts w:ascii="Arial" w:hAnsi="Arial" w:cs="Arial"/>
          <w:lang w:eastAsia="de-DE"/>
        </w:rPr>
        <w:br w:type="page"/>
      </w:r>
    </w:p>
    <w:p w14:paraId="27C349C6" w14:textId="77777777" w:rsidR="00DB1995" w:rsidRPr="00736289" w:rsidRDefault="00DB1995" w:rsidP="00DB199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09F1F74A"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22A89ADD"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3949E6FA"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632EE4BA" w14:textId="77777777" w:rsidR="00DB1995" w:rsidRPr="00A32C0B" w:rsidRDefault="00DB1995" w:rsidP="00DB1995">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1909A098" w14:textId="77777777" w:rsidR="00DB1995" w:rsidRPr="00E02565" w:rsidRDefault="00DB1995" w:rsidP="00DB1995">
      <w:pPr>
        <w:suppressAutoHyphens w:val="0"/>
        <w:spacing w:after="0" w:line="360" w:lineRule="auto"/>
        <w:rPr>
          <w:rFonts w:ascii="Arial" w:hAnsi="Arial" w:cs="Arial"/>
          <w:lang w:eastAsia="de-DE"/>
        </w:rPr>
      </w:pPr>
    </w:p>
    <w:p w14:paraId="2162A5B6" w14:textId="77777777" w:rsidR="00DB1995" w:rsidRPr="00736289" w:rsidRDefault="00DB1995" w:rsidP="00DB199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Mittelfristige Anlagen </w:t>
      </w:r>
    </w:p>
    <w:p w14:paraId="607BFD53" w14:textId="13CA3E1D" w:rsidR="00DB1995" w:rsidRDefault="00DB1995" w:rsidP="00DB1995">
      <w:pPr>
        <w:suppressAutoHyphens w:val="0"/>
        <w:spacing w:after="0" w:line="360" w:lineRule="auto"/>
        <w:rPr>
          <w:rFonts w:ascii="Arial" w:hAnsi="Arial" w:cs="Arial"/>
          <w:lang w:eastAsia="de-DE"/>
        </w:rPr>
      </w:pPr>
      <w:r>
        <w:rPr>
          <w:rFonts w:ascii="Arial" w:hAnsi="Arial" w:cs="Arial"/>
          <w:lang w:eastAsia="de-DE"/>
        </w:rPr>
        <w:t>Empfohlen wird, d</w:t>
      </w:r>
      <w:r w:rsidRPr="00E02565">
        <w:rPr>
          <w:rFonts w:ascii="Arial" w:hAnsi="Arial" w:cs="Arial"/>
          <w:lang w:eastAsia="de-DE"/>
        </w:rPr>
        <w:t xml:space="preserve">ie Sparraten an die veränderte Liquiditätssituation und die veränderte Risikotragfähigkeit des Haushalts </w:t>
      </w:r>
      <w:r>
        <w:rPr>
          <w:rFonts w:ascii="Arial" w:hAnsi="Arial" w:cs="Arial"/>
          <w:lang w:eastAsia="de-DE"/>
        </w:rPr>
        <w:t>anzupassen</w:t>
      </w:r>
      <w:r w:rsidRPr="00E02565">
        <w:rPr>
          <w:rFonts w:ascii="Arial" w:hAnsi="Arial" w:cs="Arial"/>
          <w:lang w:eastAsia="de-DE"/>
        </w:rPr>
        <w:t>. Zu überprüfen ist, ob aufgrund der Einkommensänderung staatliche Förderungen (beispielsweise  Wohnungsbauprämie, Arb</w:t>
      </w:r>
      <w:r>
        <w:rPr>
          <w:rFonts w:ascii="Arial" w:hAnsi="Arial" w:cs="Arial"/>
          <w:lang w:eastAsia="de-DE"/>
        </w:rPr>
        <w:t xml:space="preserve">eitnehmersparzulage) entfallen bzw. </w:t>
      </w:r>
      <w:r w:rsidRPr="00E02565">
        <w:rPr>
          <w:rFonts w:ascii="Arial" w:hAnsi="Arial" w:cs="Arial"/>
          <w:lang w:eastAsia="de-DE"/>
        </w:rPr>
        <w:t>gewährt werden. Die steuerlichen Auswirkungen sind zu berücksichtigen. Sofern erforderlich, sollte eine Anlageauflösung vor Nutzung eines Kontokorrentkredits erfolgen.</w:t>
      </w:r>
    </w:p>
    <w:p w14:paraId="0FB23A90" w14:textId="77777777" w:rsidR="00DB1995" w:rsidRPr="00E02565" w:rsidRDefault="00DB1995" w:rsidP="00DB1995">
      <w:pPr>
        <w:suppressAutoHyphens w:val="0"/>
        <w:spacing w:after="0" w:line="360" w:lineRule="auto"/>
        <w:rPr>
          <w:rFonts w:ascii="Arial" w:hAnsi="Arial" w:cs="Arial"/>
          <w:lang w:eastAsia="de-DE"/>
        </w:rPr>
      </w:pPr>
    </w:p>
    <w:p w14:paraId="437D5EE2" w14:textId="77777777" w:rsidR="00DB1995" w:rsidRPr="00736289" w:rsidRDefault="00DB1995" w:rsidP="00DB199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3BADE343"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18F44F0B"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6F891A55"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79C417B3" w14:textId="77777777" w:rsidR="00DB1995" w:rsidRPr="00A32C0B" w:rsidRDefault="00DB1995" w:rsidP="00DB1995">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72CE32B9" w14:textId="77777777" w:rsidR="00DB1995" w:rsidRPr="00E02565" w:rsidRDefault="00DB1995" w:rsidP="00DB1995">
      <w:pPr>
        <w:suppressAutoHyphens w:val="0"/>
        <w:spacing w:after="0" w:line="360" w:lineRule="auto"/>
        <w:rPr>
          <w:rFonts w:ascii="Arial" w:hAnsi="Arial" w:cs="Arial"/>
          <w:lang w:eastAsia="de-DE"/>
        </w:rPr>
      </w:pPr>
    </w:p>
    <w:p w14:paraId="6B7CD76B" w14:textId="77777777" w:rsidR="00DB1995" w:rsidRPr="00736289" w:rsidRDefault="00DB1995" w:rsidP="00DB199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Langfristige Verbindlichkeiten</w:t>
      </w:r>
    </w:p>
    <w:p w14:paraId="2F611996" w14:textId="50BDA724" w:rsidR="00DB1995" w:rsidRDefault="00DB1995" w:rsidP="00DB1995">
      <w:pPr>
        <w:suppressAutoHyphens w:val="0"/>
        <w:spacing w:after="0" w:line="360" w:lineRule="auto"/>
        <w:rPr>
          <w:rFonts w:ascii="Arial" w:hAnsi="Arial" w:cs="Arial"/>
          <w:lang w:eastAsia="de-DE"/>
        </w:rPr>
      </w:pPr>
      <w:r w:rsidRPr="00E02565">
        <w:rPr>
          <w:rFonts w:ascii="Arial" w:hAnsi="Arial" w:cs="Arial"/>
          <w:lang w:eastAsia="de-DE"/>
        </w:rPr>
        <w:t xml:space="preserve">Bei einer Einkommensänderung ergibt sich in der Regel eine veränderte Liquiditätssituation, die bei neuen Finanzierungen bzw. Prolongationen beachtet werden sollte. </w:t>
      </w:r>
      <w:r>
        <w:rPr>
          <w:rFonts w:ascii="Arial" w:hAnsi="Arial" w:cs="Arial"/>
          <w:lang w:eastAsia="de-DE"/>
        </w:rPr>
        <w:t xml:space="preserve">Es wird empfohlen, die </w:t>
      </w:r>
      <w:r w:rsidRPr="00E02565">
        <w:rPr>
          <w:rFonts w:ascii="Arial" w:hAnsi="Arial" w:cs="Arial"/>
          <w:lang w:eastAsia="de-DE"/>
        </w:rPr>
        <w:t xml:space="preserve">Struktur der Verbindlichkeiten </w:t>
      </w:r>
      <w:r>
        <w:rPr>
          <w:rFonts w:ascii="Arial" w:hAnsi="Arial" w:cs="Arial"/>
          <w:lang w:eastAsia="de-DE"/>
        </w:rPr>
        <w:t>zu optimieren</w:t>
      </w:r>
      <w:r w:rsidRPr="00E02565">
        <w:rPr>
          <w:rFonts w:ascii="Arial" w:hAnsi="Arial" w:cs="Arial"/>
          <w:lang w:eastAsia="de-DE"/>
        </w:rPr>
        <w:t xml:space="preserve"> (Orientierungszins, Sondertilgungsoptionen und alterskongruente Restlaufzeiten beachten).</w:t>
      </w:r>
    </w:p>
    <w:p w14:paraId="3B1F50C1" w14:textId="77777777" w:rsidR="00DB1995" w:rsidRPr="00E02565" w:rsidRDefault="00DB1995" w:rsidP="00DB1995">
      <w:pPr>
        <w:suppressAutoHyphens w:val="0"/>
        <w:spacing w:after="0" w:line="360" w:lineRule="auto"/>
        <w:rPr>
          <w:rFonts w:ascii="Arial" w:hAnsi="Arial" w:cs="Arial"/>
          <w:lang w:eastAsia="de-DE"/>
        </w:rPr>
      </w:pPr>
    </w:p>
    <w:p w14:paraId="3B69DDF8" w14:textId="77777777" w:rsidR="00DB1995" w:rsidRPr="00736289" w:rsidRDefault="00DB1995" w:rsidP="00DB199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67755579"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1B5CEFC1"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57668F10"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148B2B63" w14:textId="77777777" w:rsidR="00DB1995" w:rsidRPr="00A32C0B" w:rsidRDefault="00DB1995" w:rsidP="00DB1995">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3A0C2EE3" w14:textId="77777777" w:rsidR="00DB1995" w:rsidRPr="00E02565" w:rsidRDefault="00DB1995" w:rsidP="00DB1995">
      <w:pPr>
        <w:suppressAutoHyphens w:val="0"/>
        <w:spacing w:after="0" w:line="360" w:lineRule="auto"/>
        <w:rPr>
          <w:rFonts w:ascii="Arial" w:hAnsi="Arial" w:cs="Arial"/>
          <w:lang w:eastAsia="de-DE"/>
        </w:rPr>
      </w:pPr>
    </w:p>
    <w:p w14:paraId="006F7D9B" w14:textId="77777777" w:rsidR="00DB1995" w:rsidRDefault="00DB1995" w:rsidP="00DB1995">
      <w:pPr>
        <w:suppressAutoHyphens w:val="0"/>
        <w:spacing w:after="0" w:line="240" w:lineRule="auto"/>
        <w:rPr>
          <w:rFonts w:ascii="Arial" w:hAnsi="Arial" w:cs="Arial"/>
          <w:b/>
          <w:bCs/>
          <w:sz w:val="24"/>
          <w:szCs w:val="24"/>
          <w:lang w:eastAsia="de-DE"/>
        </w:rPr>
      </w:pPr>
      <w:r>
        <w:rPr>
          <w:rFonts w:ascii="Arial" w:hAnsi="Arial" w:cs="Arial"/>
          <w:b/>
          <w:bCs/>
          <w:sz w:val="24"/>
          <w:szCs w:val="24"/>
          <w:lang w:eastAsia="de-DE"/>
        </w:rPr>
        <w:br w:type="page"/>
      </w:r>
    </w:p>
    <w:p w14:paraId="50324D31" w14:textId="77777777" w:rsidR="00DB1995" w:rsidRPr="00736289" w:rsidRDefault="00DB1995" w:rsidP="00DB1995">
      <w:pPr>
        <w:suppressAutoHyphens w:val="0"/>
        <w:spacing w:after="0" w:line="360" w:lineRule="auto"/>
        <w:rPr>
          <w:rFonts w:ascii="Arial" w:hAnsi="Arial" w:cs="Arial"/>
          <w:b/>
          <w:bCs/>
          <w:sz w:val="24"/>
          <w:szCs w:val="24"/>
          <w:lang w:eastAsia="de-DE"/>
        </w:rPr>
      </w:pPr>
      <w:r w:rsidRPr="00736289">
        <w:rPr>
          <w:rFonts w:ascii="Arial" w:hAnsi="Arial" w:cs="Arial"/>
          <w:b/>
          <w:bCs/>
          <w:sz w:val="24"/>
          <w:szCs w:val="24"/>
          <w:lang w:eastAsia="de-DE"/>
        </w:rPr>
        <w:t xml:space="preserve">Langfristige Anlagen </w:t>
      </w:r>
    </w:p>
    <w:p w14:paraId="34C83F3F" w14:textId="77777777" w:rsidR="00DB1995" w:rsidRPr="00E02565" w:rsidRDefault="00DB1995" w:rsidP="00DB1995">
      <w:pPr>
        <w:suppressAutoHyphens w:val="0"/>
        <w:spacing w:after="0" w:line="360" w:lineRule="auto"/>
        <w:rPr>
          <w:rFonts w:ascii="Arial" w:hAnsi="Arial" w:cs="Arial"/>
          <w:lang w:eastAsia="de-DE"/>
        </w:rPr>
      </w:pPr>
      <w:r w:rsidRPr="00E02565">
        <w:rPr>
          <w:rFonts w:ascii="Arial" w:hAnsi="Arial" w:cs="Arial"/>
          <w:lang w:eastAsia="de-DE"/>
        </w:rPr>
        <w:t>Die Sparraten sollten an die veränderte Liquiditätssituation und die veränderte Risikotragfähigkeit des Haushalts angepasst werden. Zu überprüfen ist, ob aufgrund der Einkommensänderung staatlic</w:t>
      </w:r>
      <w:r>
        <w:rPr>
          <w:rFonts w:ascii="Arial" w:hAnsi="Arial" w:cs="Arial"/>
          <w:lang w:eastAsia="de-DE"/>
        </w:rPr>
        <w:t xml:space="preserve">he Förderungen entfallen bzw. </w:t>
      </w:r>
      <w:r w:rsidRPr="00E02565">
        <w:rPr>
          <w:rFonts w:ascii="Arial" w:hAnsi="Arial" w:cs="Arial"/>
          <w:lang w:eastAsia="de-DE"/>
        </w:rPr>
        <w:t>gewährt werden</w:t>
      </w:r>
      <w:r>
        <w:rPr>
          <w:rFonts w:ascii="Arial" w:hAnsi="Arial" w:cs="Arial"/>
          <w:lang w:eastAsia="de-DE"/>
        </w:rPr>
        <w:t xml:space="preserve"> (beispielsweise </w:t>
      </w:r>
      <w:r w:rsidRPr="00E02565">
        <w:rPr>
          <w:rFonts w:ascii="Arial" w:hAnsi="Arial" w:cs="Arial"/>
          <w:lang w:eastAsia="de-DE"/>
        </w:rPr>
        <w:t>Wohnungsbauprämie, Arbeitnehmersparzulage). Die steuerlichen Auswirkungen sind zu berücksichtigen. Sofern erforderlich,  sollte eine Anlageauflösung vor Nutzung eines Kontokorrentkredits erfolgen.</w:t>
      </w:r>
    </w:p>
    <w:p w14:paraId="012F2F27" w14:textId="77777777" w:rsidR="00DB1995" w:rsidRPr="00E02565" w:rsidRDefault="00DB1995" w:rsidP="00DB1995">
      <w:pPr>
        <w:suppressAutoHyphens w:val="0"/>
        <w:spacing w:after="0" w:line="360" w:lineRule="auto"/>
        <w:rPr>
          <w:rFonts w:ascii="Arial" w:hAnsi="Arial" w:cs="Arial"/>
          <w:lang w:eastAsia="de-DE"/>
        </w:rPr>
      </w:pPr>
    </w:p>
    <w:p w14:paraId="0A30A7CA" w14:textId="77777777" w:rsidR="00DB1995" w:rsidRPr="00736289" w:rsidRDefault="00DB1995" w:rsidP="00DB199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07A1A1D7"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5ECA6F96" w14:textId="77777777" w:rsidR="00DB1995" w:rsidRPr="00736289" w:rsidRDefault="00DB1995" w:rsidP="00DB199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1727B1B6" w14:textId="77777777" w:rsidR="00DB1995" w:rsidRPr="00736289" w:rsidRDefault="00DB1995" w:rsidP="00DB199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68D95799" w14:textId="77777777" w:rsidR="00DB1995" w:rsidRPr="00A32C0B" w:rsidRDefault="00DB1995" w:rsidP="00DB1995">
      <w:pPr>
        <w:tabs>
          <w:tab w:val="left" w:pos="284"/>
          <w:tab w:val="left" w:pos="3686"/>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75028988" w14:textId="77777777" w:rsidR="0069378F" w:rsidRDefault="0069378F">
      <w:pPr>
        <w:suppressAutoHyphens w:val="0"/>
        <w:spacing w:after="0" w:line="240" w:lineRule="auto"/>
        <w:rPr>
          <w:rFonts w:ascii="Arial" w:hAnsi="Arial" w:cs="Arial"/>
          <w:lang w:eastAsia="de-DE"/>
        </w:rPr>
      </w:pPr>
      <w:r>
        <w:rPr>
          <w:rFonts w:ascii="Arial" w:hAnsi="Arial" w:cs="Arial"/>
          <w:lang w:eastAsia="de-DE"/>
        </w:rPr>
        <w:br w:type="page"/>
      </w:r>
    </w:p>
    <w:p w14:paraId="7D631765" w14:textId="77777777" w:rsidR="0065190E" w:rsidRDefault="0065190E" w:rsidP="00DB1995">
      <w:pPr>
        <w:suppressAutoHyphens w:val="0"/>
        <w:spacing w:after="0" w:line="360" w:lineRule="auto"/>
        <w:rPr>
          <w:rFonts w:ascii="Arial" w:hAnsi="Arial" w:cs="Arial"/>
          <w:lang w:eastAsia="de-DE"/>
        </w:rPr>
      </w:pPr>
    </w:p>
    <w:p w14:paraId="5D857A98" w14:textId="77777777" w:rsidR="005B506A" w:rsidRPr="005B506A" w:rsidRDefault="00D52591" w:rsidP="005B506A">
      <w:pPr>
        <w:tabs>
          <w:tab w:val="left" w:pos="2552"/>
        </w:tabs>
        <w:suppressAutoHyphens w:val="0"/>
        <w:spacing w:after="0" w:line="312" w:lineRule="auto"/>
        <w:rPr>
          <w:rFonts w:ascii="Arial" w:hAnsi="Arial" w:cs="Arial"/>
          <w:lang w:eastAsia="de-DE"/>
        </w:rPr>
      </w:pPr>
      <w:r>
        <w:rPr>
          <w:rFonts w:ascii="Arial" w:hAnsi="Arial" w:cs="Arial"/>
          <w:lang w:eastAsia="de-DE"/>
        </w:rPr>
        <w:t>Kunde/n</w:t>
      </w:r>
      <w:r w:rsidR="005B506A" w:rsidRPr="005B506A">
        <w:rPr>
          <w:rFonts w:ascii="Arial" w:hAnsi="Arial" w:cs="Arial"/>
          <w:lang w:eastAsia="de-DE"/>
        </w:rPr>
        <w:br/>
        <w:t>Vorname / Name:</w:t>
      </w:r>
      <w:r w:rsidR="005B506A" w:rsidRPr="005B506A">
        <w:rPr>
          <w:rFonts w:ascii="Arial" w:hAnsi="Arial" w:cs="Arial"/>
          <w:lang w:eastAsia="de-DE"/>
        </w:rPr>
        <w:tab/>
        <w:t>_______________________________________________________</w:t>
      </w:r>
    </w:p>
    <w:p w14:paraId="64BD11A0" w14:textId="77777777" w:rsidR="005B506A" w:rsidRPr="005B506A" w:rsidRDefault="005B506A" w:rsidP="005B506A">
      <w:pPr>
        <w:tabs>
          <w:tab w:val="left" w:pos="2552"/>
        </w:tabs>
        <w:suppressAutoHyphens w:val="0"/>
        <w:spacing w:after="0" w:line="312" w:lineRule="auto"/>
        <w:rPr>
          <w:rFonts w:ascii="Arial" w:hAnsi="Arial" w:cs="Arial"/>
          <w:lang w:eastAsia="de-DE"/>
        </w:rPr>
      </w:pPr>
    </w:p>
    <w:p w14:paraId="445A235B" w14:textId="77777777" w:rsidR="005B506A" w:rsidRPr="005B506A" w:rsidRDefault="003E7785" w:rsidP="005B506A">
      <w:pPr>
        <w:tabs>
          <w:tab w:val="left" w:pos="2552"/>
        </w:tabs>
        <w:suppressAutoHyphens w:val="0"/>
        <w:spacing w:after="0" w:line="312" w:lineRule="auto"/>
        <w:rPr>
          <w:rFonts w:ascii="Arial" w:hAnsi="Arial" w:cs="Arial"/>
          <w:lang w:eastAsia="de-DE"/>
        </w:rPr>
      </w:pPr>
      <w:r>
        <w:rPr>
          <w:rFonts w:ascii="Arial" w:hAnsi="Arial" w:cs="Arial"/>
          <w:lang w:eastAsia="de-DE"/>
        </w:rPr>
        <w:t>PLZ / Ort / Straße</w:t>
      </w:r>
      <w:r w:rsidR="00D52591">
        <w:rPr>
          <w:rFonts w:ascii="Arial" w:hAnsi="Arial" w:cs="Arial"/>
          <w:lang w:eastAsia="de-DE"/>
        </w:rPr>
        <w:t>:</w:t>
      </w:r>
      <w:r w:rsidR="005B506A" w:rsidRPr="005B506A">
        <w:rPr>
          <w:rFonts w:ascii="Arial" w:hAnsi="Arial" w:cs="Arial"/>
          <w:lang w:eastAsia="de-DE"/>
        </w:rPr>
        <w:tab/>
        <w:t>_______________________________________________________</w:t>
      </w:r>
    </w:p>
    <w:p w14:paraId="510B3A0B" w14:textId="77777777" w:rsidR="005B506A" w:rsidRPr="005B506A" w:rsidRDefault="005B506A" w:rsidP="005B506A">
      <w:pPr>
        <w:tabs>
          <w:tab w:val="left" w:pos="2552"/>
        </w:tabs>
        <w:suppressAutoHyphens w:val="0"/>
        <w:spacing w:after="0" w:line="312" w:lineRule="auto"/>
        <w:rPr>
          <w:rFonts w:ascii="Arial" w:hAnsi="Arial" w:cs="Arial"/>
          <w:lang w:eastAsia="de-DE"/>
        </w:rPr>
      </w:pPr>
    </w:p>
    <w:p w14:paraId="36BE859F" w14:textId="77777777" w:rsidR="005B506A" w:rsidRDefault="005B506A" w:rsidP="005B506A">
      <w:pPr>
        <w:tabs>
          <w:tab w:val="left" w:pos="2552"/>
        </w:tabs>
        <w:suppressAutoHyphens w:val="0"/>
        <w:spacing w:after="0" w:line="312" w:lineRule="auto"/>
        <w:rPr>
          <w:rFonts w:ascii="Arial" w:hAnsi="Arial" w:cs="Arial"/>
          <w:lang w:eastAsia="de-DE"/>
        </w:rPr>
      </w:pPr>
      <w:r w:rsidRPr="005B506A">
        <w:rPr>
          <w:rFonts w:ascii="Arial" w:hAnsi="Arial" w:cs="Arial"/>
          <w:lang w:eastAsia="de-DE"/>
        </w:rPr>
        <w:t>Telefonnummer</w:t>
      </w:r>
      <w:r w:rsidR="003E7785">
        <w:rPr>
          <w:rFonts w:ascii="Arial" w:hAnsi="Arial" w:cs="Arial"/>
          <w:lang w:eastAsia="de-DE"/>
        </w:rPr>
        <w:t>(n)</w:t>
      </w:r>
      <w:r w:rsidRPr="005B506A">
        <w:rPr>
          <w:rFonts w:ascii="Arial" w:hAnsi="Arial" w:cs="Arial"/>
          <w:lang w:eastAsia="de-DE"/>
        </w:rPr>
        <w:t>:</w:t>
      </w:r>
      <w:r w:rsidRPr="005B506A">
        <w:rPr>
          <w:rFonts w:ascii="Arial" w:hAnsi="Arial" w:cs="Arial"/>
          <w:lang w:eastAsia="de-DE"/>
        </w:rPr>
        <w:tab/>
        <w:t>_______________________________________________________</w:t>
      </w:r>
    </w:p>
    <w:p w14:paraId="4619057E" w14:textId="77777777" w:rsidR="00D52591" w:rsidRDefault="00D52591" w:rsidP="005B506A">
      <w:pPr>
        <w:tabs>
          <w:tab w:val="left" w:pos="2552"/>
        </w:tabs>
        <w:suppressAutoHyphens w:val="0"/>
        <w:spacing w:after="0" w:line="312" w:lineRule="auto"/>
        <w:rPr>
          <w:rFonts w:ascii="Arial" w:hAnsi="Arial" w:cs="Arial"/>
          <w:lang w:eastAsia="de-DE"/>
        </w:rPr>
      </w:pPr>
    </w:p>
    <w:p w14:paraId="48F49FB8" w14:textId="77777777" w:rsidR="00D52591" w:rsidRDefault="00D52591" w:rsidP="005B506A">
      <w:pPr>
        <w:tabs>
          <w:tab w:val="left" w:pos="2552"/>
        </w:tabs>
        <w:suppressAutoHyphens w:val="0"/>
        <w:spacing w:after="0" w:line="312" w:lineRule="auto"/>
        <w:rPr>
          <w:rFonts w:ascii="Arial" w:hAnsi="Arial" w:cs="Arial"/>
          <w:lang w:eastAsia="de-DE"/>
        </w:rPr>
      </w:pPr>
      <w:r>
        <w:rPr>
          <w:rFonts w:ascii="Arial" w:hAnsi="Arial" w:cs="Arial"/>
          <w:lang w:eastAsia="de-DE"/>
        </w:rPr>
        <w:t>E-Mail-Adresse:</w:t>
      </w:r>
      <w:r>
        <w:rPr>
          <w:rFonts w:ascii="Arial" w:hAnsi="Arial" w:cs="Arial"/>
          <w:lang w:eastAsia="de-DE"/>
        </w:rPr>
        <w:tab/>
      </w:r>
      <w:r w:rsidRPr="005B506A">
        <w:rPr>
          <w:rFonts w:ascii="Arial" w:hAnsi="Arial" w:cs="Arial"/>
          <w:lang w:eastAsia="de-DE"/>
        </w:rPr>
        <w:t>_______________________________________________________</w:t>
      </w:r>
    </w:p>
    <w:p w14:paraId="6BA033BA" w14:textId="77777777" w:rsidR="00D52591" w:rsidRDefault="00D52591" w:rsidP="005B506A">
      <w:pPr>
        <w:tabs>
          <w:tab w:val="left" w:pos="2552"/>
        </w:tabs>
        <w:suppressAutoHyphens w:val="0"/>
        <w:spacing w:after="0" w:line="312" w:lineRule="auto"/>
        <w:rPr>
          <w:rFonts w:ascii="Arial" w:hAnsi="Arial" w:cs="Arial"/>
          <w:lang w:eastAsia="de-DE"/>
        </w:rPr>
      </w:pPr>
    </w:p>
    <w:p w14:paraId="7BED5742" w14:textId="77777777" w:rsidR="00D52591" w:rsidRPr="005B506A" w:rsidRDefault="00D52591" w:rsidP="005B506A">
      <w:pPr>
        <w:tabs>
          <w:tab w:val="left" w:pos="2552"/>
        </w:tabs>
        <w:suppressAutoHyphens w:val="0"/>
        <w:spacing w:after="0" w:line="312" w:lineRule="auto"/>
        <w:rPr>
          <w:rFonts w:ascii="Arial" w:hAnsi="Arial" w:cs="Arial"/>
          <w:lang w:eastAsia="de-DE"/>
        </w:rPr>
      </w:pPr>
      <w:r>
        <w:rPr>
          <w:rFonts w:ascii="Arial" w:hAnsi="Arial" w:cs="Arial"/>
          <w:lang w:eastAsia="de-DE"/>
        </w:rPr>
        <w:t xml:space="preserve">Datum: </w:t>
      </w:r>
      <w:r>
        <w:rPr>
          <w:rFonts w:ascii="Arial" w:hAnsi="Arial" w:cs="Arial"/>
          <w:lang w:eastAsia="de-DE"/>
        </w:rPr>
        <w:tab/>
        <w:t>_____________</w:t>
      </w:r>
    </w:p>
    <w:p w14:paraId="5B39865F" w14:textId="77777777" w:rsidR="005B506A" w:rsidRDefault="005B506A" w:rsidP="005B506A">
      <w:pPr>
        <w:tabs>
          <w:tab w:val="left" w:pos="2552"/>
        </w:tabs>
        <w:suppressAutoHyphens w:val="0"/>
        <w:spacing w:after="0" w:line="312" w:lineRule="auto"/>
        <w:rPr>
          <w:rFonts w:ascii="Arial" w:hAnsi="Arial" w:cs="Arial"/>
          <w:lang w:eastAsia="de-DE"/>
        </w:rPr>
      </w:pPr>
    </w:p>
    <w:p w14:paraId="48E4CD0B" w14:textId="77777777" w:rsidR="00D52591" w:rsidRPr="005B506A" w:rsidRDefault="00D52591" w:rsidP="005B506A">
      <w:pPr>
        <w:tabs>
          <w:tab w:val="left" w:pos="2552"/>
        </w:tabs>
        <w:suppressAutoHyphens w:val="0"/>
        <w:spacing w:after="0" w:line="312" w:lineRule="auto"/>
        <w:rPr>
          <w:rFonts w:ascii="Arial" w:hAnsi="Arial" w:cs="Arial"/>
          <w:lang w:eastAsia="de-DE"/>
        </w:rPr>
      </w:pPr>
    </w:p>
    <w:p w14:paraId="0C9AF35E" w14:textId="77777777" w:rsidR="005B506A" w:rsidRPr="00D52591" w:rsidRDefault="00D52591" w:rsidP="005B506A">
      <w:pPr>
        <w:suppressAutoHyphens w:val="0"/>
        <w:spacing w:after="0" w:line="360" w:lineRule="auto"/>
        <w:rPr>
          <w:rFonts w:ascii="Arial" w:hAnsi="Arial" w:cs="Arial"/>
          <w:b/>
          <w:lang w:eastAsia="de-DE"/>
        </w:rPr>
      </w:pPr>
      <w:r w:rsidRPr="00D52591">
        <w:rPr>
          <w:rFonts w:ascii="Arial" w:hAnsi="Arial" w:cs="Arial"/>
          <w:b/>
          <w:lang w:eastAsia="de-DE"/>
        </w:rPr>
        <w:t>Zusätzliche Angaben bei Vor-Ort-Terminen:</w:t>
      </w:r>
    </w:p>
    <w:p w14:paraId="2F7724DB" w14:textId="77777777" w:rsidR="00D52591" w:rsidRDefault="00D52591" w:rsidP="005B506A">
      <w:pPr>
        <w:suppressAutoHyphens w:val="0"/>
        <w:spacing w:after="0" w:line="360" w:lineRule="auto"/>
        <w:rPr>
          <w:rFonts w:ascii="Arial" w:hAnsi="Arial" w:cs="Arial"/>
          <w:lang w:eastAsia="de-DE"/>
        </w:rPr>
      </w:pPr>
    </w:p>
    <w:p w14:paraId="08CDB8E2" w14:textId="77777777" w:rsidR="00D52591" w:rsidRDefault="003E7785" w:rsidP="00D52591">
      <w:pPr>
        <w:tabs>
          <w:tab w:val="left" w:pos="4536"/>
        </w:tabs>
        <w:suppressAutoHyphens w:val="0"/>
        <w:spacing w:after="0" w:line="312" w:lineRule="auto"/>
        <w:rPr>
          <w:rFonts w:ascii="Arial" w:hAnsi="Arial" w:cs="Arial"/>
          <w:lang w:eastAsia="de-DE"/>
        </w:rPr>
      </w:pPr>
      <w:r>
        <w:rPr>
          <w:rFonts w:ascii="Arial" w:hAnsi="Arial" w:cs="Arial"/>
          <w:lang w:eastAsia="de-DE"/>
        </w:rPr>
        <w:t>Vermittler Vorname / Name:</w:t>
      </w:r>
      <w:r w:rsidR="00D52591">
        <w:rPr>
          <w:rFonts w:ascii="Arial" w:hAnsi="Arial" w:cs="Arial"/>
          <w:lang w:eastAsia="de-DE"/>
        </w:rPr>
        <w:tab/>
      </w:r>
      <w:r w:rsidR="00D52591" w:rsidRPr="005B506A">
        <w:rPr>
          <w:rFonts w:ascii="Arial" w:hAnsi="Arial" w:cs="Arial"/>
          <w:lang w:eastAsia="de-DE"/>
        </w:rPr>
        <w:t>________________________________________</w:t>
      </w:r>
    </w:p>
    <w:p w14:paraId="573A68FA" w14:textId="77777777" w:rsidR="00D52591" w:rsidRDefault="00D52591" w:rsidP="00D52591">
      <w:pPr>
        <w:tabs>
          <w:tab w:val="left" w:pos="2552"/>
        </w:tabs>
        <w:suppressAutoHyphens w:val="0"/>
        <w:spacing w:after="0" w:line="312" w:lineRule="auto"/>
        <w:rPr>
          <w:rFonts w:ascii="Arial" w:hAnsi="Arial" w:cs="Arial"/>
          <w:lang w:eastAsia="de-DE"/>
        </w:rPr>
      </w:pPr>
    </w:p>
    <w:p w14:paraId="76DA2578" w14:textId="77777777" w:rsidR="003E7785" w:rsidRPr="005B506A" w:rsidRDefault="003E7785" w:rsidP="003E7785">
      <w:pPr>
        <w:tabs>
          <w:tab w:val="left" w:pos="4536"/>
        </w:tabs>
        <w:suppressAutoHyphens w:val="0"/>
        <w:spacing w:after="0" w:line="312" w:lineRule="auto"/>
        <w:rPr>
          <w:rFonts w:ascii="Arial" w:hAnsi="Arial" w:cs="Arial"/>
          <w:lang w:eastAsia="de-DE"/>
        </w:rPr>
      </w:pPr>
      <w:r w:rsidRPr="005B506A">
        <w:rPr>
          <w:rFonts w:ascii="Arial" w:hAnsi="Arial" w:cs="Arial"/>
          <w:lang w:eastAsia="de-DE"/>
        </w:rPr>
        <w:t>Weitere Anwesende</w:t>
      </w:r>
      <w:r w:rsidRPr="005B506A">
        <w:rPr>
          <w:rFonts w:ascii="Arial" w:hAnsi="Arial" w:cs="Arial"/>
          <w:lang w:eastAsia="de-DE"/>
        </w:rPr>
        <w:br/>
        <w:t xml:space="preserve">Vorname </w:t>
      </w:r>
      <w:r>
        <w:rPr>
          <w:rFonts w:ascii="Arial" w:hAnsi="Arial" w:cs="Arial"/>
          <w:lang w:eastAsia="de-DE"/>
        </w:rPr>
        <w:t xml:space="preserve">/ </w:t>
      </w:r>
      <w:r w:rsidRPr="005B506A">
        <w:rPr>
          <w:rFonts w:ascii="Arial" w:hAnsi="Arial" w:cs="Arial"/>
          <w:lang w:eastAsia="de-DE"/>
        </w:rPr>
        <w:t>Name:</w:t>
      </w:r>
      <w:r w:rsidRPr="005B506A">
        <w:rPr>
          <w:rFonts w:ascii="Arial" w:hAnsi="Arial" w:cs="Arial"/>
          <w:lang w:eastAsia="de-DE"/>
        </w:rPr>
        <w:tab/>
        <w:t>_______________________</w:t>
      </w:r>
      <w:r>
        <w:rPr>
          <w:rFonts w:ascii="Arial" w:hAnsi="Arial" w:cs="Arial"/>
          <w:lang w:eastAsia="de-DE"/>
        </w:rPr>
        <w:t>_________________</w:t>
      </w:r>
    </w:p>
    <w:p w14:paraId="29DC66F4" w14:textId="77777777" w:rsidR="00D52591" w:rsidRPr="005B506A" w:rsidRDefault="00D52591" w:rsidP="00D52591">
      <w:pPr>
        <w:tabs>
          <w:tab w:val="left" w:pos="4536"/>
        </w:tabs>
        <w:suppressAutoHyphens w:val="0"/>
        <w:spacing w:after="0" w:line="312" w:lineRule="auto"/>
        <w:rPr>
          <w:rFonts w:ascii="Arial" w:hAnsi="Arial" w:cs="Arial"/>
          <w:lang w:eastAsia="de-DE"/>
        </w:rPr>
      </w:pPr>
    </w:p>
    <w:p w14:paraId="076669F3" w14:textId="77777777" w:rsidR="005B506A" w:rsidRPr="005B506A" w:rsidRDefault="00D52591" w:rsidP="00D52591">
      <w:pPr>
        <w:tabs>
          <w:tab w:val="left" w:pos="4536"/>
        </w:tabs>
        <w:suppressAutoHyphens w:val="0"/>
        <w:spacing w:after="0" w:line="312" w:lineRule="auto"/>
        <w:rPr>
          <w:rFonts w:ascii="Arial" w:hAnsi="Arial" w:cs="Arial"/>
          <w:lang w:eastAsia="de-DE"/>
        </w:rPr>
      </w:pPr>
      <w:r>
        <w:rPr>
          <w:rFonts w:ascii="Arial" w:hAnsi="Arial" w:cs="Arial"/>
          <w:lang w:eastAsia="de-DE"/>
        </w:rPr>
        <w:t>Beratungsor</w:t>
      </w:r>
      <w:r w:rsidR="005B506A" w:rsidRPr="005B506A">
        <w:rPr>
          <w:rFonts w:ascii="Arial" w:hAnsi="Arial" w:cs="Arial"/>
          <w:lang w:eastAsia="de-DE"/>
        </w:rPr>
        <w:t xml:space="preserve">t:  </w:t>
      </w:r>
      <w:r w:rsidR="005B506A" w:rsidRPr="005B506A">
        <w:rPr>
          <w:rFonts w:ascii="Arial" w:hAnsi="Arial" w:cs="Arial"/>
          <w:lang w:eastAsia="de-DE"/>
        </w:rPr>
        <w:tab/>
      </w:r>
      <w:r w:rsidRPr="005B506A">
        <w:rPr>
          <w:rFonts w:ascii="Arial" w:hAnsi="Arial" w:cs="Arial"/>
          <w:lang w:eastAsia="de-DE"/>
        </w:rPr>
        <w:t>________________________________________</w:t>
      </w:r>
    </w:p>
    <w:p w14:paraId="7EFB3171" w14:textId="77777777" w:rsidR="005B506A" w:rsidRDefault="005B506A" w:rsidP="00D52591">
      <w:pPr>
        <w:tabs>
          <w:tab w:val="left" w:pos="4536"/>
        </w:tabs>
        <w:suppressAutoHyphens w:val="0"/>
        <w:spacing w:after="0" w:line="312" w:lineRule="auto"/>
        <w:rPr>
          <w:rFonts w:ascii="Arial" w:hAnsi="Arial" w:cs="Arial"/>
          <w:lang w:eastAsia="de-DE"/>
        </w:rPr>
      </w:pPr>
    </w:p>
    <w:p w14:paraId="05A4B5AA" w14:textId="77777777" w:rsidR="00D52591" w:rsidRPr="005B506A" w:rsidRDefault="00D52591" w:rsidP="00D52591">
      <w:pPr>
        <w:tabs>
          <w:tab w:val="left" w:pos="4536"/>
        </w:tabs>
        <w:suppressAutoHyphens w:val="0"/>
        <w:spacing w:after="0" w:line="312" w:lineRule="auto"/>
        <w:rPr>
          <w:rFonts w:ascii="Arial" w:hAnsi="Arial" w:cs="Arial"/>
          <w:lang w:eastAsia="de-DE"/>
        </w:rPr>
      </w:pPr>
    </w:p>
    <w:p w14:paraId="1AD9E6BE" w14:textId="77777777" w:rsidR="005B506A" w:rsidRPr="005B506A" w:rsidRDefault="005B506A" w:rsidP="00D52591">
      <w:pPr>
        <w:tabs>
          <w:tab w:val="left" w:pos="4536"/>
        </w:tabs>
        <w:suppressAutoHyphens w:val="0"/>
        <w:spacing w:after="0" w:line="312" w:lineRule="auto"/>
        <w:rPr>
          <w:rFonts w:ascii="Arial" w:hAnsi="Arial" w:cs="Arial"/>
          <w:lang w:eastAsia="de-DE"/>
        </w:rPr>
      </w:pPr>
      <w:r w:rsidRPr="005B506A">
        <w:rPr>
          <w:rFonts w:ascii="Arial" w:hAnsi="Arial" w:cs="Arial"/>
          <w:lang w:eastAsia="de-DE"/>
        </w:rPr>
        <w:t xml:space="preserve">Unterschrift Gesprächspartner: </w:t>
      </w:r>
      <w:r w:rsidRPr="005B506A">
        <w:rPr>
          <w:rFonts w:ascii="Arial" w:hAnsi="Arial" w:cs="Arial"/>
          <w:lang w:eastAsia="de-DE"/>
        </w:rPr>
        <w:tab/>
        <w:t>________________________________________</w:t>
      </w:r>
    </w:p>
    <w:p w14:paraId="3475D267" w14:textId="77777777" w:rsidR="005B506A" w:rsidRDefault="005B506A" w:rsidP="00D52591">
      <w:pPr>
        <w:tabs>
          <w:tab w:val="left" w:pos="4536"/>
        </w:tabs>
        <w:suppressAutoHyphens w:val="0"/>
        <w:spacing w:after="0" w:line="312" w:lineRule="auto"/>
        <w:rPr>
          <w:rFonts w:ascii="Arial" w:hAnsi="Arial" w:cs="Arial"/>
          <w:lang w:eastAsia="de-DE"/>
        </w:rPr>
      </w:pPr>
    </w:p>
    <w:p w14:paraId="271588EB" w14:textId="77777777" w:rsidR="00D52591" w:rsidRPr="005B506A" w:rsidRDefault="00D52591" w:rsidP="00D52591">
      <w:pPr>
        <w:tabs>
          <w:tab w:val="left" w:pos="4536"/>
        </w:tabs>
        <w:suppressAutoHyphens w:val="0"/>
        <w:spacing w:after="0" w:line="312" w:lineRule="auto"/>
        <w:rPr>
          <w:rFonts w:ascii="Arial" w:hAnsi="Arial" w:cs="Arial"/>
          <w:lang w:eastAsia="de-DE"/>
        </w:rPr>
      </w:pPr>
    </w:p>
    <w:p w14:paraId="00326E80" w14:textId="77777777" w:rsidR="005B506A" w:rsidRPr="005B506A" w:rsidRDefault="003E7785" w:rsidP="00D52591">
      <w:pPr>
        <w:tabs>
          <w:tab w:val="left" w:pos="4536"/>
        </w:tabs>
        <w:suppressAutoHyphens w:val="0"/>
        <w:spacing w:after="0" w:line="312" w:lineRule="auto"/>
        <w:rPr>
          <w:rFonts w:ascii="Arial" w:hAnsi="Arial" w:cs="Arial"/>
          <w:lang w:eastAsia="de-DE"/>
        </w:rPr>
      </w:pPr>
      <w:r>
        <w:rPr>
          <w:rFonts w:ascii="Arial" w:hAnsi="Arial" w:cs="Arial"/>
          <w:lang w:eastAsia="de-DE"/>
        </w:rPr>
        <w:t>Unterschrift Vermittler</w:t>
      </w:r>
      <w:r w:rsidR="005B506A" w:rsidRPr="005B506A">
        <w:rPr>
          <w:rFonts w:ascii="Arial" w:hAnsi="Arial" w:cs="Arial"/>
          <w:lang w:eastAsia="de-DE"/>
        </w:rPr>
        <w:t xml:space="preserve">: </w:t>
      </w:r>
      <w:r w:rsidR="005B506A" w:rsidRPr="005B506A">
        <w:rPr>
          <w:rFonts w:ascii="Arial" w:hAnsi="Arial" w:cs="Arial"/>
          <w:lang w:eastAsia="de-DE"/>
        </w:rPr>
        <w:tab/>
        <w:t>________________________________________</w:t>
      </w:r>
    </w:p>
    <w:sectPr w:rsidR="005B506A" w:rsidRPr="005B506A" w:rsidSect="007E0F49">
      <w:pgSz w:w="11906" w:h="16838"/>
      <w:pgMar w:top="198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209" w14:textId="77777777" w:rsidR="00C61BEB" w:rsidRDefault="00C61BEB" w:rsidP="00B47DD6">
      <w:pPr>
        <w:spacing w:after="0" w:line="240" w:lineRule="auto"/>
      </w:pPr>
      <w:r>
        <w:separator/>
      </w:r>
    </w:p>
  </w:endnote>
  <w:endnote w:type="continuationSeparator" w:id="0">
    <w:p w14:paraId="1AE80320" w14:textId="77777777" w:rsidR="00C61BEB" w:rsidRDefault="00C61BEB" w:rsidP="00B4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F635" w14:textId="77777777" w:rsidR="007E0F49" w:rsidRDefault="007E0F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C823" w14:textId="0515FA44" w:rsidR="00B47DD6" w:rsidRPr="00B47DD6" w:rsidRDefault="00D12FFB" w:rsidP="00D12FFB">
    <w:pPr>
      <w:rPr>
        <w:rFonts w:ascii="Arial" w:hAnsi="Arial" w:cs="Arial"/>
        <w:sz w:val="16"/>
        <w:szCs w:val="16"/>
        <w:lang w:eastAsia="de-DE"/>
      </w:rPr>
    </w:pPr>
    <w:r w:rsidRPr="00D3168E">
      <w:rPr>
        <w:rFonts w:ascii="Arial" w:hAnsi="Arial"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w:t>
    </w:r>
    <w:r w:rsidRPr="00D3168E">
      <w:rPr>
        <w:rFonts w:ascii="Arial" w:hAnsi="Arial" w:cs="Arial"/>
        <w:b/>
        <w:bCs/>
        <w:color w:val="242424"/>
        <w:sz w:val="16"/>
        <w:szCs w:val="16"/>
      </w:rPr>
      <w:t>gleichberechtigt und verbandsübergreifend</w:t>
    </w:r>
    <w:r w:rsidRPr="00D3168E">
      <w:rPr>
        <w:rFonts w:ascii="Arial" w:hAnsi="Arial" w:cs="Arial"/>
        <w:color w:val="242424"/>
        <w:sz w:val="16"/>
        <w:szCs w:val="16"/>
      </w:rPr>
      <w:t>.</w:t>
    </w:r>
  </w:p>
  <w:p w14:paraId="5395C81F" w14:textId="77777777" w:rsidR="00A32C0B" w:rsidRPr="00A32C0B" w:rsidRDefault="00B47DD6" w:rsidP="00A32C0B">
    <w:pPr>
      <w:tabs>
        <w:tab w:val="center" w:pos="4536"/>
        <w:tab w:val="right" w:pos="9072"/>
      </w:tabs>
      <w:suppressAutoHyphens w:val="0"/>
      <w:spacing w:after="0" w:line="240" w:lineRule="auto"/>
      <w:jc w:val="right"/>
      <w:rPr>
        <w:rFonts w:ascii="Arial" w:hAnsi="Arial" w:cs="Arial"/>
        <w:bCs/>
        <w:sz w:val="16"/>
        <w:szCs w:val="16"/>
        <w:lang w:eastAsia="de-DE"/>
      </w:rPr>
    </w:pPr>
    <w:r w:rsidRPr="00A32C0B">
      <w:rPr>
        <w:rFonts w:ascii="Arial" w:hAnsi="Arial" w:cs="Arial"/>
        <w:bCs/>
        <w:sz w:val="16"/>
        <w:szCs w:val="16"/>
        <w:lang w:eastAsia="de-DE"/>
      </w:rPr>
      <w:t>Beratungsleitfaden Einkommensänderung</w:t>
    </w:r>
    <w:r w:rsidR="00DB1995">
      <w:rPr>
        <w:rFonts w:ascii="Arial" w:hAnsi="Arial" w:cs="Arial"/>
        <w:bCs/>
        <w:sz w:val="16"/>
        <w:szCs w:val="16"/>
        <w:lang w:eastAsia="de-DE"/>
      </w:rPr>
      <w:t>, § 34d und 34f</w:t>
    </w:r>
    <w:r w:rsidRPr="00A32C0B">
      <w:rPr>
        <w:rFonts w:ascii="Arial" w:hAnsi="Arial" w:cs="Arial"/>
        <w:bCs/>
        <w:sz w:val="16"/>
        <w:szCs w:val="16"/>
        <w:lang w:eastAsia="de-DE"/>
      </w:rPr>
      <w:t xml:space="preserve">, Stand </w:t>
    </w:r>
    <w:r w:rsidR="00491D6D">
      <w:rPr>
        <w:rFonts w:ascii="Arial" w:hAnsi="Arial" w:cs="Arial"/>
        <w:bCs/>
        <w:sz w:val="16"/>
        <w:szCs w:val="16"/>
        <w:lang w:eastAsia="de-DE"/>
      </w:rPr>
      <w:t>15</w:t>
    </w:r>
    <w:r w:rsidR="006E17C2">
      <w:rPr>
        <w:rFonts w:ascii="Arial" w:hAnsi="Arial" w:cs="Arial"/>
        <w:bCs/>
        <w:sz w:val="16"/>
        <w:szCs w:val="16"/>
        <w:lang w:eastAsia="de-DE"/>
      </w:rPr>
      <w:t>.</w:t>
    </w:r>
    <w:r w:rsidR="00491D6D">
      <w:rPr>
        <w:rFonts w:ascii="Arial" w:hAnsi="Arial" w:cs="Arial"/>
        <w:bCs/>
        <w:sz w:val="16"/>
        <w:szCs w:val="16"/>
        <w:lang w:eastAsia="de-DE"/>
      </w:rPr>
      <w:t>7</w:t>
    </w:r>
    <w:r w:rsidR="006E17C2">
      <w:rPr>
        <w:rFonts w:ascii="Arial" w:hAnsi="Arial" w:cs="Arial"/>
        <w:bCs/>
        <w:sz w:val="16"/>
        <w:szCs w:val="16"/>
        <w:lang w:eastAsia="de-DE"/>
      </w:rPr>
      <w:t>.2016</w:t>
    </w:r>
    <w:r w:rsidR="00A32C0B">
      <w:rPr>
        <w:rFonts w:ascii="Arial" w:hAnsi="Arial" w:cs="Arial"/>
        <w:bCs/>
        <w:sz w:val="16"/>
        <w:szCs w:val="16"/>
        <w:lang w:eastAsia="de-DE"/>
      </w:rPr>
      <w:t xml:space="preserve">, Seite </w:t>
    </w:r>
    <w:r w:rsidR="00A32C0B" w:rsidRPr="00A32C0B">
      <w:rPr>
        <w:rFonts w:ascii="Arial" w:hAnsi="Arial" w:cs="Arial"/>
        <w:bCs/>
        <w:sz w:val="16"/>
        <w:szCs w:val="16"/>
        <w:lang w:eastAsia="de-DE"/>
      </w:rPr>
      <w:fldChar w:fldCharType="begin"/>
    </w:r>
    <w:r w:rsidR="00A32C0B" w:rsidRPr="00A32C0B">
      <w:rPr>
        <w:rFonts w:ascii="Arial" w:hAnsi="Arial" w:cs="Arial"/>
        <w:bCs/>
        <w:sz w:val="16"/>
        <w:szCs w:val="16"/>
        <w:lang w:eastAsia="de-DE"/>
      </w:rPr>
      <w:instrText>PAGE   \* MERGEFORMAT</w:instrText>
    </w:r>
    <w:r w:rsidR="00A32C0B" w:rsidRPr="00A32C0B">
      <w:rPr>
        <w:rFonts w:ascii="Arial" w:hAnsi="Arial" w:cs="Arial"/>
        <w:bCs/>
        <w:sz w:val="16"/>
        <w:szCs w:val="16"/>
        <w:lang w:eastAsia="de-DE"/>
      </w:rPr>
      <w:fldChar w:fldCharType="separate"/>
    </w:r>
    <w:r w:rsidR="00491D6D">
      <w:rPr>
        <w:rFonts w:ascii="Arial" w:hAnsi="Arial" w:cs="Arial"/>
        <w:bCs/>
        <w:noProof/>
        <w:sz w:val="16"/>
        <w:szCs w:val="16"/>
        <w:lang w:eastAsia="de-DE"/>
      </w:rPr>
      <w:t>1</w:t>
    </w:r>
    <w:r w:rsidR="00A32C0B" w:rsidRPr="00A32C0B">
      <w:rPr>
        <w:rFonts w:ascii="Arial" w:hAnsi="Arial" w:cs="Arial"/>
        <w:bCs/>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434D" w14:textId="77777777" w:rsidR="007E0F49" w:rsidRDefault="007E0F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E0E0B" w14:textId="77777777" w:rsidR="00C61BEB" w:rsidRDefault="00C61BEB" w:rsidP="00B47DD6">
      <w:pPr>
        <w:spacing w:after="0" w:line="240" w:lineRule="auto"/>
      </w:pPr>
      <w:r>
        <w:separator/>
      </w:r>
    </w:p>
  </w:footnote>
  <w:footnote w:type="continuationSeparator" w:id="0">
    <w:p w14:paraId="5581E755" w14:textId="77777777" w:rsidR="00C61BEB" w:rsidRDefault="00C61BEB" w:rsidP="00B47DD6">
      <w:pPr>
        <w:spacing w:after="0" w:line="240" w:lineRule="auto"/>
      </w:pPr>
      <w:r>
        <w:continuationSeparator/>
      </w:r>
    </w:p>
  </w:footnote>
  <w:footnote w:id="1">
    <w:p w14:paraId="3746C5E3" w14:textId="77777777" w:rsidR="00A32C0B" w:rsidRDefault="00A32C0B" w:rsidP="00A32C0B">
      <w:pPr>
        <w:pStyle w:val="Funotentext"/>
        <w:rPr>
          <w:sz w:val="18"/>
          <w:szCs w:val="18"/>
        </w:rPr>
      </w:pPr>
      <w:r>
        <w:rPr>
          <w:rStyle w:val="Funotenzeichen"/>
        </w:rPr>
        <w:footnoteRef/>
      </w:r>
      <w:r>
        <w:t xml:space="preserve"> </w:t>
      </w:r>
      <w:r w:rsidRPr="00A32C0B">
        <w:rPr>
          <w:sz w:val="18"/>
          <w:szCs w:val="18"/>
        </w:rPr>
        <w:t xml:space="preserve">Siehe Webseite des Arbeitskreises: </w:t>
      </w:r>
      <w:hyperlink r:id="rId1" w:history="1">
        <w:r w:rsidRPr="00B77766">
          <w:rPr>
            <w:rStyle w:val="Hyperlink"/>
            <w:sz w:val="18"/>
            <w:szCs w:val="18"/>
          </w:rPr>
          <w:t>www.beratungsprozesse.de</w:t>
        </w:r>
      </w:hyperlink>
    </w:p>
    <w:p w14:paraId="31226F9B" w14:textId="77777777" w:rsidR="00A32C0B" w:rsidRDefault="00A32C0B" w:rsidP="00A32C0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0D66" w14:textId="77777777" w:rsidR="007E0F49" w:rsidRDefault="007E0F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47A4" w14:textId="15C58E5B" w:rsidR="00B47DD6" w:rsidRDefault="00C330D3" w:rsidP="00B47DD6">
    <w:pPr>
      <w:pStyle w:val="Kopfzeile"/>
      <w:jc w:val="right"/>
    </w:pPr>
    <w:r>
      <w:rPr>
        <w:noProof/>
      </w:rPr>
      <w:drawing>
        <wp:inline distT="0" distB="0" distL="0" distR="0" wp14:anchorId="56F2E4BE" wp14:editId="5F851A20">
          <wp:extent cx="1905000" cy="323759"/>
          <wp:effectExtent l="0" t="0" r="0" b="635"/>
          <wp:docPr id="1827098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98134"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6618" w14:textId="77777777" w:rsidR="007E0F49" w:rsidRDefault="007E0F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0E"/>
    <w:rsid w:val="00020C04"/>
    <w:rsid w:val="000232D8"/>
    <w:rsid w:val="00041296"/>
    <w:rsid w:val="00043BF0"/>
    <w:rsid w:val="00084154"/>
    <w:rsid w:val="000C6042"/>
    <w:rsid w:val="0013212C"/>
    <w:rsid w:val="00182236"/>
    <w:rsid w:val="001B3249"/>
    <w:rsid w:val="001E124F"/>
    <w:rsid w:val="001E4582"/>
    <w:rsid w:val="0029356F"/>
    <w:rsid w:val="002B6A82"/>
    <w:rsid w:val="00310532"/>
    <w:rsid w:val="00352643"/>
    <w:rsid w:val="003534C9"/>
    <w:rsid w:val="003A24B8"/>
    <w:rsid w:val="003D1024"/>
    <w:rsid w:val="003E7785"/>
    <w:rsid w:val="0041290E"/>
    <w:rsid w:val="00437760"/>
    <w:rsid w:val="00453F19"/>
    <w:rsid w:val="00466F85"/>
    <w:rsid w:val="00491D6D"/>
    <w:rsid w:val="00520CA7"/>
    <w:rsid w:val="00524C15"/>
    <w:rsid w:val="00527C74"/>
    <w:rsid w:val="005756D3"/>
    <w:rsid w:val="005816F4"/>
    <w:rsid w:val="005859A6"/>
    <w:rsid w:val="005B1BDA"/>
    <w:rsid w:val="005B3DD4"/>
    <w:rsid w:val="005B506A"/>
    <w:rsid w:val="005C2046"/>
    <w:rsid w:val="005D6EE5"/>
    <w:rsid w:val="006075EE"/>
    <w:rsid w:val="00613696"/>
    <w:rsid w:val="00647679"/>
    <w:rsid w:val="0065190E"/>
    <w:rsid w:val="00663810"/>
    <w:rsid w:val="006816B9"/>
    <w:rsid w:val="0069378F"/>
    <w:rsid w:val="006B2F87"/>
    <w:rsid w:val="006E17C2"/>
    <w:rsid w:val="006F4C86"/>
    <w:rsid w:val="007059B2"/>
    <w:rsid w:val="00736289"/>
    <w:rsid w:val="0075158C"/>
    <w:rsid w:val="0076057F"/>
    <w:rsid w:val="007608F4"/>
    <w:rsid w:val="007724C9"/>
    <w:rsid w:val="00777056"/>
    <w:rsid w:val="007779BE"/>
    <w:rsid w:val="0079740F"/>
    <w:rsid w:val="007D449C"/>
    <w:rsid w:val="007E0F49"/>
    <w:rsid w:val="00801AEF"/>
    <w:rsid w:val="00812671"/>
    <w:rsid w:val="00845010"/>
    <w:rsid w:val="00857228"/>
    <w:rsid w:val="00866BB8"/>
    <w:rsid w:val="00895EA3"/>
    <w:rsid w:val="008A6A5B"/>
    <w:rsid w:val="008D3BE4"/>
    <w:rsid w:val="008F5C7A"/>
    <w:rsid w:val="00931A17"/>
    <w:rsid w:val="00932363"/>
    <w:rsid w:val="00974187"/>
    <w:rsid w:val="009A299D"/>
    <w:rsid w:val="009B54CC"/>
    <w:rsid w:val="009D17B8"/>
    <w:rsid w:val="00A32C0B"/>
    <w:rsid w:val="00A348E6"/>
    <w:rsid w:val="00A71AEE"/>
    <w:rsid w:val="00AC3E8E"/>
    <w:rsid w:val="00AD3186"/>
    <w:rsid w:val="00B135DE"/>
    <w:rsid w:val="00B47DD6"/>
    <w:rsid w:val="00B53CC4"/>
    <w:rsid w:val="00B64541"/>
    <w:rsid w:val="00B727FD"/>
    <w:rsid w:val="00BD0C55"/>
    <w:rsid w:val="00BD6E7F"/>
    <w:rsid w:val="00C03DE8"/>
    <w:rsid w:val="00C049E6"/>
    <w:rsid w:val="00C13E3D"/>
    <w:rsid w:val="00C330D3"/>
    <w:rsid w:val="00C61BEB"/>
    <w:rsid w:val="00C86C82"/>
    <w:rsid w:val="00D003F7"/>
    <w:rsid w:val="00D02ACF"/>
    <w:rsid w:val="00D114C1"/>
    <w:rsid w:val="00D12FFB"/>
    <w:rsid w:val="00D52591"/>
    <w:rsid w:val="00D77391"/>
    <w:rsid w:val="00DA2961"/>
    <w:rsid w:val="00DB1995"/>
    <w:rsid w:val="00E02565"/>
    <w:rsid w:val="00E30AAA"/>
    <w:rsid w:val="00E3167B"/>
    <w:rsid w:val="00E465FB"/>
    <w:rsid w:val="00E91A83"/>
    <w:rsid w:val="00EE37EB"/>
    <w:rsid w:val="00F14DDF"/>
    <w:rsid w:val="00F3017E"/>
    <w:rsid w:val="00F3432A"/>
    <w:rsid w:val="00F552A4"/>
    <w:rsid w:val="00FC7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4998F0"/>
  <w15:docId w15:val="{5851BD83-1E32-4690-90FA-E0D4222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Wingdings" w:eastAsia="Times New Roman"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
    <w:name w:val="WW-Absatz-Standardschriftart"/>
  </w:style>
  <w:style w:type="character" w:customStyle="1" w:styleId="Kommentarzeichen1">
    <w:name w:val="Kommentarzeichen1"/>
    <w:rPr>
      <w:rFonts w:cs="Times New Roman"/>
      <w:sz w:val="16"/>
      <w:szCs w:val="16"/>
    </w:rPr>
  </w:style>
  <w:style w:type="character" w:customStyle="1" w:styleId="KommentartextZchn">
    <w:name w:val="Kommentartext Zchn"/>
    <w:rPr>
      <w:rFonts w:ascii="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Times New Roman" w:hAnsi="Calibri" w:cs="Times New Roman"/>
      <w:b/>
      <w:bCs/>
      <w:sz w:val="20"/>
      <w:szCs w:val="20"/>
    </w:rPr>
  </w:style>
  <w:style w:type="paragraph" w:customStyle="1" w:styleId="berschrift">
    <w:name w:val="Überschrift"/>
    <w:basedOn w:val="Standard"/>
    <w:next w:val="Textkrper"/>
    <w:pPr>
      <w:keepNext/>
      <w:spacing w:before="240" w:after="120"/>
    </w:pPr>
    <w:rPr>
      <w:rFonts w:ascii="Liberation Sans" w:eastAsia="Droid Sans Fallback"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customStyle="1" w:styleId="Listenabsatz1">
    <w:name w:val="Listenabsatz1"/>
    <w:basedOn w:val="Standard"/>
    <w:pPr>
      <w:ind w:left="720"/>
    </w:pPr>
  </w:style>
  <w:style w:type="paragraph" w:customStyle="1" w:styleId="Kommentartext1">
    <w:name w:val="Kommentartext1"/>
    <w:basedOn w:val="Standard"/>
    <w:rPr>
      <w:rFonts w:eastAsia="Calibri"/>
      <w:sz w:val="20"/>
      <w:szCs w:val="20"/>
      <w:lang w:val="x-none"/>
    </w:rPr>
  </w:style>
  <w:style w:type="paragraph" w:styleId="Sprechblasentext">
    <w:name w:val="Balloon Text"/>
    <w:basedOn w:val="Standard"/>
    <w:pPr>
      <w:spacing w:after="0" w:line="240" w:lineRule="auto"/>
    </w:pPr>
    <w:rPr>
      <w:rFonts w:ascii="Tahoma" w:eastAsia="Calibri" w:hAnsi="Tahoma" w:cs="Tahoma"/>
      <w:sz w:val="16"/>
      <w:szCs w:val="16"/>
      <w:lang w:val="x-none"/>
    </w:rPr>
  </w:style>
  <w:style w:type="paragraph" w:styleId="Kommentarthema">
    <w:name w:val="annotation subject"/>
    <w:basedOn w:val="Kommentartext1"/>
    <w:next w:val="Kommentartext1"/>
    <w:rPr>
      <w:rFonts w:eastAsia="Times New Roman"/>
      <w:b/>
      <w:bCs/>
    </w:rPr>
  </w:style>
  <w:style w:type="paragraph" w:styleId="berarbeitung">
    <w:name w:val="Revision"/>
    <w:hidden/>
    <w:uiPriority w:val="99"/>
    <w:semiHidden/>
    <w:rsid w:val="00B64541"/>
    <w:rPr>
      <w:rFonts w:ascii="Calibri" w:hAnsi="Calibri"/>
      <w:sz w:val="22"/>
      <w:szCs w:val="22"/>
      <w:lang w:eastAsia="zh-CN"/>
    </w:rPr>
  </w:style>
  <w:style w:type="paragraph" w:styleId="Kopfzeile">
    <w:name w:val="header"/>
    <w:basedOn w:val="Standard"/>
    <w:link w:val="KopfzeileZchn"/>
    <w:uiPriority w:val="99"/>
    <w:unhideWhenUsed/>
    <w:rsid w:val="00B47DD6"/>
    <w:pPr>
      <w:tabs>
        <w:tab w:val="center" w:pos="4536"/>
        <w:tab w:val="right" w:pos="9072"/>
      </w:tabs>
    </w:pPr>
  </w:style>
  <w:style w:type="character" w:customStyle="1" w:styleId="KopfzeileZchn">
    <w:name w:val="Kopfzeile Zchn"/>
    <w:link w:val="Kopfzeile"/>
    <w:uiPriority w:val="99"/>
    <w:rsid w:val="00B47DD6"/>
    <w:rPr>
      <w:rFonts w:ascii="Calibri" w:hAnsi="Calibri"/>
      <w:sz w:val="22"/>
      <w:szCs w:val="22"/>
      <w:lang w:eastAsia="zh-CN"/>
    </w:rPr>
  </w:style>
  <w:style w:type="paragraph" w:styleId="Fuzeile">
    <w:name w:val="footer"/>
    <w:basedOn w:val="Standard"/>
    <w:link w:val="FuzeileZchn"/>
    <w:uiPriority w:val="99"/>
    <w:unhideWhenUsed/>
    <w:rsid w:val="00B47DD6"/>
    <w:pPr>
      <w:tabs>
        <w:tab w:val="center" w:pos="4536"/>
        <w:tab w:val="right" w:pos="9072"/>
      </w:tabs>
    </w:pPr>
  </w:style>
  <w:style w:type="character" w:customStyle="1" w:styleId="FuzeileZchn">
    <w:name w:val="Fußzeile Zchn"/>
    <w:link w:val="Fuzeile"/>
    <w:uiPriority w:val="99"/>
    <w:rsid w:val="00B47DD6"/>
    <w:rPr>
      <w:rFonts w:ascii="Calibri" w:hAnsi="Calibri"/>
      <w:sz w:val="22"/>
      <w:szCs w:val="22"/>
      <w:lang w:eastAsia="zh-CN"/>
    </w:rPr>
  </w:style>
  <w:style w:type="paragraph" w:styleId="Funotentext">
    <w:name w:val="footnote text"/>
    <w:basedOn w:val="Standard"/>
    <w:link w:val="FunotentextZchn"/>
    <w:uiPriority w:val="99"/>
    <w:semiHidden/>
    <w:unhideWhenUsed/>
    <w:rsid w:val="00B47DD6"/>
    <w:pPr>
      <w:suppressAutoHyphens w:val="0"/>
      <w:spacing w:after="0" w:line="240" w:lineRule="auto"/>
    </w:pPr>
    <w:rPr>
      <w:rFonts w:ascii="Arial" w:hAnsi="Arial" w:cs="Arial"/>
      <w:sz w:val="20"/>
      <w:szCs w:val="20"/>
      <w:lang w:eastAsia="de-DE"/>
    </w:rPr>
  </w:style>
  <w:style w:type="character" w:customStyle="1" w:styleId="FunotentextZchn">
    <w:name w:val="Fußnotentext Zchn"/>
    <w:link w:val="Funotentext"/>
    <w:uiPriority w:val="99"/>
    <w:semiHidden/>
    <w:rsid w:val="00B47DD6"/>
    <w:rPr>
      <w:rFonts w:ascii="Arial" w:hAnsi="Arial" w:cs="Arial"/>
    </w:rPr>
  </w:style>
  <w:style w:type="character" w:styleId="Funotenzeichen">
    <w:name w:val="footnote reference"/>
    <w:uiPriority w:val="99"/>
    <w:semiHidden/>
    <w:unhideWhenUsed/>
    <w:rsid w:val="00B47DD6"/>
    <w:rPr>
      <w:rFonts w:ascii="Times New Roman" w:hAnsi="Times New Roman" w:cs="Times New Roman" w:hint="default"/>
      <w:vertAlign w:val="superscript"/>
    </w:rPr>
  </w:style>
  <w:style w:type="character" w:styleId="Hyperlink">
    <w:name w:val="Hyperlink"/>
    <w:basedOn w:val="Absatz-Standardschriftart"/>
    <w:uiPriority w:val="99"/>
    <w:unhideWhenUsed/>
    <w:rsid w:val="00A32C0B"/>
    <w:rPr>
      <w:color w:val="0000FF" w:themeColor="hyperlink"/>
      <w:u w:val="single"/>
    </w:rPr>
  </w:style>
  <w:style w:type="character" w:styleId="Zeilennummer">
    <w:name w:val="line number"/>
    <w:basedOn w:val="Absatz-Standardschriftart"/>
    <w:uiPriority w:val="99"/>
    <w:semiHidden/>
    <w:unhideWhenUsed/>
    <w:rsid w:val="00A32C0B"/>
  </w:style>
  <w:style w:type="character" w:styleId="Kommentarzeichen">
    <w:name w:val="annotation reference"/>
    <w:basedOn w:val="Absatz-Standardschriftart"/>
    <w:uiPriority w:val="99"/>
    <w:semiHidden/>
    <w:unhideWhenUsed/>
    <w:rsid w:val="00D52591"/>
    <w:rPr>
      <w:sz w:val="16"/>
      <w:szCs w:val="16"/>
    </w:rPr>
  </w:style>
  <w:style w:type="paragraph" w:styleId="Kommentartext">
    <w:name w:val="annotation text"/>
    <w:basedOn w:val="Standard"/>
    <w:link w:val="KommentartextZchn1"/>
    <w:uiPriority w:val="99"/>
    <w:semiHidden/>
    <w:unhideWhenUsed/>
    <w:rsid w:val="00D52591"/>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D52591"/>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0027">
      <w:bodyDiv w:val="1"/>
      <w:marLeft w:val="0"/>
      <w:marRight w:val="0"/>
      <w:marTop w:val="0"/>
      <w:marBottom w:val="0"/>
      <w:divBdr>
        <w:top w:val="none" w:sz="0" w:space="0" w:color="auto"/>
        <w:left w:val="none" w:sz="0" w:space="0" w:color="auto"/>
        <w:bottom w:val="none" w:sz="0" w:space="0" w:color="auto"/>
        <w:right w:val="none" w:sz="0" w:space="0" w:color="auto"/>
      </w:divBdr>
    </w:div>
    <w:div w:id="86507531">
      <w:bodyDiv w:val="1"/>
      <w:marLeft w:val="0"/>
      <w:marRight w:val="0"/>
      <w:marTop w:val="0"/>
      <w:marBottom w:val="0"/>
      <w:divBdr>
        <w:top w:val="none" w:sz="0" w:space="0" w:color="auto"/>
        <w:left w:val="none" w:sz="0" w:space="0" w:color="auto"/>
        <w:bottom w:val="none" w:sz="0" w:space="0" w:color="auto"/>
        <w:right w:val="none" w:sz="0" w:space="0" w:color="auto"/>
      </w:divBdr>
    </w:div>
    <w:div w:id="93286542">
      <w:bodyDiv w:val="1"/>
      <w:marLeft w:val="0"/>
      <w:marRight w:val="0"/>
      <w:marTop w:val="0"/>
      <w:marBottom w:val="0"/>
      <w:divBdr>
        <w:top w:val="none" w:sz="0" w:space="0" w:color="auto"/>
        <w:left w:val="none" w:sz="0" w:space="0" w:color="auto"/>
        <w:bottom w:val="none" w:sz="0" w:space="0" w:color="auto"/>
        <w:right w:val="none" w:sz="0" w:space="0" w:color="auto"/>
      </w:divBdr>
    </w:div>
    <w:div w:id="185020345">
      <w:bodyDiv w:val="1"/>
      <w:marLeft w:val="0"/>
      <w:marRight w:val="0"/>
      <w:marTop w:val="0"/>
      <w:marBottom w:val="0"/>
      <w:divBdr>
        <w:top w:val="none" w:sz="0" w:space="0" w:color="auto"/>
        <w:left w:val="none" w:sz="0" w:space="0" w:color="auto"/>
        <w:bottom w:val="none" w:sz="0" w:space="0" w:color="auto"/>
        <w:right w:val="none" w:sz="0" w:space="0" w:color="auto"/>
      </w:divBdr>
    </w:div>
    <w:div w:id="192963399">
      <w:bodyDiv w:val="1"/>
      <w:marLeft w:val="0"/>
      <w:marRight w:val="0"/>
      <w:marTop w:val="0"/>
      <w:marBottom w:val="0"/>
      <w:divBdr>
        <w:top w:val="none" w:sz="0" w:space="0" w:color="auto"/>
        <w:left w:val="none" w:sz="0" w:space="0" w:color="auto"/>
        <w:bottom w:val="none" w:sz="0" w:space="0" w:color="auto"/>
        <w:right w:val="none" w:sz="0" w:space="0" w:color="auto"/>
      </w:divBdr>
    </w:div>
    <w:div w:id="238951059">
      <w:bodyDiv w:val="1"/>
      <w:marLeft w:val="0"/>
      <w:marRight w:val="0"/>
      <w:marTop w:val="0"/>
      <w:marBottom w:val="0"/>
      <w:divBdr>
        <w:top w:val="none" w:sz="0" w:space="0" w:color="auto"/>
        <w:left w:val="none" w:sz="0" w:space="0" w:color="auto"/>
        <w:bottom w:val="none" w:sz="0" w:space="0" w:color="auto"/>
        <w:right w:val="none" w:sz="0" w:space="0" w:color="auto"/>
      </w:divBdr>
    </w:div>
    <w:div w:id="253786843">
      <w:bodyDiv w:val="1"/>
      <w:marLeft w:val="0"/>
      <w:marRight w:val="0"/>
      <w:marTop w:val="0"/>
      <w:marBottom w:val="0"/>
      <w:divBdr>
        <w:top w:val="none" w:sz="0" w:space="0" w:color="auto"/>
        <w:left w:val="none" w:sz="0" w:space="0" w:color="auto"/>
        <w:bottom w:val="none" w:sz="0" w:space="0" w:color="auto"/>
        <w:right w:val="none" w:sz="0" w:space="0" w:color="auto"/>
      </w:divBdr>
    </w:div>
    <w:div w:id="263420085">
      <w:bodyDiv w:val="1"/>
      <w:marLeft w:val="0"/>
      <w:marRight w:val="0"/>
      <w:marTop w:val="0"/>
      <w:marBottom w:val="0"/>
      <w:divBdr>
        <w:top w:val="none" w:sz="0" w:space="0" w:color="auto"/>
        <w:left w:val="none" w:sz="0" w:space="0" w:color="auto"/>
        <w:bottom w:val="none" w:sz="0" w:space="0" w:color="auto"/>
        <w:right w:val="none" w:sz="0" w:space="0" w:color="auto"/>
      </w:divBdr>
    </w:div>
    <w:div w:id="310258219">
      <w:bodyDiv w:val="1"/>
      <w:marLeft w:val="0"/>
      <w:marRight w:val="0"/>
      <w:marTop w:val="0"/>
      <w:marBottom w:val="0"/>
      <w:divBdr>
        <w:top w:val="none" w:sz="0" w:space="0" w:color="auto"/>
        <w:left w:val="none" w:sz="0" w:space="0" w:color="auto"/>
        <w:bottom w:val="none" w:sz="0" w:space="0" w:color="auto"/>
        <w:right w:val="none" w:sz="0" w:space="0" w:color="auto"/>
      </w:divBdr>
    </w:div>
    <w:div w:id="338968051">
      <w:bodyDiv w:val="1"/>
      <w:marLeft w:val="0"/>
      <w:marRight w:val="0"/>
      <w:marTop w:val="0"/>
      <w:marBottom w:val="0"/>
      <w:divBdr>
        <w:top w:val="none" w:sz="0" w:space="0" w:color="auto"/>
        <w:left w:val="none" w:sz="0" w:space="0" w:color="auto"/>
        <w:bottom w:val="none" w:sz="0" w:space="0" w:color="auto"/>
        <w:right w:val="none" w:sz="0" w:space="0" w:color="auto"/>
      </w:divBdr>
    </w:div>
    <w:div w:id="374812809">
      <w:bodyDiv w:val="1"/>
      <w:marLeft w:val="0"/>
      <w:marRight w:val="0"/>
      <w:marTop w:val="0"/>
      <w:marBottom w:val="0"/>
      <w:divBdr>
        <w:top w:val="none" w:sz="0" w:space="0" w:color="auto"/>
        <w:left w:val="none" w:sz="0" w:space="0" w:color="auto"/>
        <w:bottom w:val="none" w:sz="0" w:space="0" w:color="auto"/>
        <w:right w:val="none" w:sz="0" w:space="0" w:color="auto"/>
      </w:divBdr>
    </w:div>
    <w:div w:id="399642824">
      <w:bodyDiv w:val="1"/>
      <w:marLeft w:val="0"/>
      <w:marRight w:val="0"/>
      <w:marTop w:val="0"/>
      <w:marBottom w:val="0"/>
      <w:divBdr>
        <w:top w:val="none" w:sz="0" w:space="0" w:color="auto"/>
        <w:left w:val="none" w:sz="0" w:space="0" w:color="auto"/>
        <w:bottom w:val="none" w:sz="0" w:space="0" w:color="auto"/>
        <w:right w:val="none" w:sz="0" w:space="0" w:color="auto"/>
      </w:divBdr>
    </w:div>
    <w:div w:id="573927611">
      <w:bodyDiv w:val="1"/>
      <w:marLeft w:val="0"/>
      <w:marRight w:val="0"/>
      <w:marTop w:val="0"/>
      <w:marBottom w:val="0"/>
      <w:divBdr>
        <w:top w:val="none" w:sz="0" w:space="0" w:color="auto"/>
        <w:left w:val="none" w:sz="0" w:space="0" w:color="auto"/>
        <w:bottom w:val="none" w:sz="0" w:space="0" w:color="auto"/>
        <w:right w:val="none" w:sz="0" w:space="0" w:color="auto"/>
      </w:divBdr>
    </w:div>
    <w:div w:id="608587384">
      <w:bodyDiv w:val="1"/>
      <w:marLeft w:val="0"/>
      <w:marRight w:val="0"/>
      <w:marTop w:val="0"/>
      <w:marBottom w:val="0"/>
      <w:divBdr>
        <w:top w:val="none" w:sz="0" w:space="0" w:color="auto"/>
        <w:left w:val="none" w:sz="0" w:space="0" w:color="auto"/>
        <w:bottom w:val="none" w:sz="0" w:space="0" w:color="auto"/>
        <w:right w:val="none" w:sz="0" w:space="0" w:color="auto"/>
      </w:divBdr>
    </w:div>
    <w:div w:id="609119094">
      <w:bodyDiv w:val="1"/>
      <w:marLeft w:val="0"/>
      <w:marRight w:val="0"/>
      <w:marTop w:val="0"/>
      <w:marBottom w:val="0"/>
      <w:divBdr>
        <w:top w:val="none" w:sz="0" w:space="0" w:color="auto"/>
        <w:left w:val="none" w:sz="0" w:space="0" w:color="auto"/>
        <w:bottom w:val="none" w:sz="0" w:space="0" w:color="auto"/>
        <w:right w:val="none" w:sz="0" w:space="0" w:color="auto"/>
      </w:divBdr>
    </w:div>
    <w:div w:id="612906779">
      <w:bodyDiv w:val="1"/>
      <w:marLeft w:val="0"/>
      <w:marRight w:val="0"/>
      <w:marTop w:val="0"/>
      <w:marBottom w:val="0"/>
      <w:divBdr>
        <w:top w:val="none" w:sz="0" w:space="0" w:color="auto"/>
        <w:left w:val="none" w:sz="0" w:space="0" w:color="auto"/>
        <w:bottom w:val="none" w:sz="0" w:space="0" w:color="auto"/>
        <w:right w:val="none" w:sz="0" w:space="0" w:color="auto"/>
      </w:divBdr>
    </w:div>
    <w:div w:id="717703226">
      <w:bodyDiv w:val="1"/>
      <w:marLeft w:val="0"/>
      <w:marRight w:val="0"/>
      <w:marTop w:val="0"/>
      <w:marBottom w:val="0"/>
      <w:divBdr>
        <w:top w:val="none" w:sz="0" w:space="0" w:color="auto"/>
        <w:left w:val="none" w:sz="0" w:space="0" w:color="auto"/>
        <w:bottom w:val="none" w:sz="0" w:space="0" w:color="auto"/>
        <w:right w:val="none" w:sz="0" w:space="0" w:color="auto"/>
      </w:divBdr>
    </w:div>
    <w:div w:id="735129053">
      <w:bodyDiv w:val="1"/>
      <w:marLeft w:val="0"/>
      <w:marRight w:val="0"/>
      <w:marTop w:val="0"/>
      <w:marBottom w:val="0"/>
      <w:divBdr>
        <w:top w:val="none" w:sz="0" w:space="0" w:color="auto"/>
        <w:left w:val="none" w:sz="0" w:space="0" w:color="auto"/>
        <w:bottom w:val="none" w:sz="0" w:space="0" w:color="auto"/>
        <w:right w:val="none" w:sz="0" w:space="0" w:color="auto"/>
      </w:divBdr>
    </w:div>
    <w:div w:id="819465134">
      <w:bodyDiv w:val="1"/>
      <w:marLeft w:val="0"/>
      <w:marRight w:val="0"/>
      <w:marTop w:val="0"/>
      <w:marBottom w:val="0"/>
      <w:divBdr>
        <w:top w:val="none" w:sz="0" w:space="0" w:color="auto"/>
        <w:left w:val="none" w:sz="0" w:space="0" w:color="auto"/>
        <w:bottom w:val="none" w:sz="0" w:space="0" w:color="auto"/>
        <w:right w:val="none" w:sz="0" w:space="0" w:color="auto"/>
      </w:divBdr>
    </w:div>
    <w:div w:id="841436957">
      <w:bodyDiv w:val="1"/>
      <w:marLeft w:val="0"/>
      <w:marRight w:val="0"/>
      <w:marTop w:val="0"/>
      <w:marBottom w:val="0"/>
      <w:divBdr>
        <w:top w:val="none" w:sz="0" w:space="0" w:color="auto"/>
        <w:left w:val="none" w:sz="0" w:space="0" w:color="auto"/>
        <w:bottom w:val="none" w:sz="0" w:space="0" w:color="auto"/>
        <w:right w:val="none" w:sz="0" w:space="0" w:color="auto"/>
      </w:divBdr>
    </w:div>
    <w:div w:id="924723417">
      <w:bodyDiv w:val="1"/>
      <w:marLeft w:val="0"/>
      <w:marRight w:val="0"/>
      <w:marTop w:val="0"/>
      <w:marBottom w:val="0"/>
      <w:divBdr>
        <w:top w:val="none" w:sz="0" w:space="0" w:color="auto"/>
        <w:left w:val="none" w:sz="0" w:space="0" w:color="auto"/>
        <w:bottom w:val="none" w:sz="0" w:space="0" w:color="auto"/>
        <w:right w:val="none" w:sz="0" w:space="0" w:color="auto"/>
      </w:divBdr>
    </w:div>
    <w:div w:id="931352101">
      <w:bodyDiv w:val="1"/>
      <w:marLeft w:val="0"/>
      <w:marRight w:val="0"/>
      <w:marTop w:val="0"/>
      <w:marBottom w:val="0"/>
      <w:divBdr>
        <w:top w:val="none" w:sz="0" w:space="0" w:color="auto"/>
        <w:left w:val="none" w:sz="0" w:space="0" w:color="auto"/>
        <w:bottom w:val="none" w:sz="0" w:space="0" w:color="auto"/>
        <w:right w:val="none" w:sz="0" w:space="0" w:color="auto"/>
      </w:divBdr>
    </w:div>
    <w:div w:id="938679632">
      <w:bodyDiv w:val="1"/>
      <w:marLeft w:val="0"/>
      <w:marRight w:val="0"/>
      <w:marTop w:val="0"/>
      <w:marBottom w:val="0"/>
      <w:divBdr>
        <w:top w:val="none" w:sz="0" w:space="0" w:color="auto"/>
        <w:left w:val="none" w:sz="0" w:space="0" w:color="auto"/>
        <w:bottom w:val="none" w:sz="0" w:space="0" w:color="auto"/>
        <w:right w:val="none" w:sz="0" w:space="0" w:color="auto"/>
      </w:divBdr>
    </w:div>
    <w:div w:id="1011182432">
      <w:bodyDiv w:val="1"/>
      <w:marLeft w:val="0"/>
      <w:marRight w:val="0"/>
      <w:marTop w:val="0"/>
      <w:marBottom w:val="0"/>
      <w:divBdr>
        <w:top w:val="none" w:sz="0" w:space="0" w:color="auto"/>
        <w:left w:val="none" w:sz="0" w:space="0" w:color="auto"/>
        <w:bottom w:val="none" w:sz="0" w:space="0" w:color="auto"/>
        <w:right w:val="none" w:sz="0" w:space="0" w:color="auto"/>
      </w:divBdr>
    </w:div>
    <w:div w:id="1083991049">
      <w:bodyDiv w:val="1"/>
      <w:marLeft w:val="0"/>
      <w:marRight w:val="0"/>
      <w:marTop w:val="0"/>
      <w:marBottom w:val="0"/>
      <w:divBdr>
        <w:top w:val="none" w:sz="0" w:space="0" w:color="auto"/>
        <w:left w:val="none" w:sz="0" w:space="0" w:color="auto"/>
        <w:bottom w:val="none" w:sz="0" w:space="0" w:color="auto"/>
        <w:right w:val="none" w:sz="0" w:space="0" w:color="auto"/>
      </w:divBdr>
    </w:div>
    <w:div w:id="1144157340">
      <w:bodyDiv w:val="1"/>
      <w:marLeft w:val="0"/>
      <w:marRight w:val="0"/>
      <w:marTop w:val="0"/>
      <w:marBottom w:val="0"/>
      <w:divBdr>
        <w:top w:val="none" w:sz="0" w:space="0" w:color="auto"/>
        <w:left w:val="none" w:sz="0" w:space="0" w:color="auto"/>
        <w:bottom w:val="none" w:sz="0" w:space="0" w:color="auto"/>
        <w:right w:val="none" w:sz="0" w:space="0" w:color="auto"/>
      </w:divBdr>
    </w:div>
    <w:div w:id="1185942653">
      <w:bodyDiv w:val="1"/>
      <w:marLeft w:val="0"/>
      <w:marRight w:val="0"/>
      <w:marTop w:val="0"/>
      <w:marBottom w:val="0"/>
      <w:divBdr>
        <w:top w:val="none" w:sz="0" w:space="0" w:color="auto"/>
        <w:left w:val="none" w:sz="0" w:space="0" w:color="auto"/>
        <w:bottom w:val="none" w:sz="0" w:space="0" w:color="auto"/>
        <w:right w:val="none" w:sz="0" w:space="0" w:color="auto"/>
      </w:divBdr>
    </w:div>
    <w:div w:id="1347557078">
      <w:bodyDiv w:val="1"/>
      <w:marLeft w:val="0"/>
      <w:marRight w:val="0"/>
      <w:marTop w:val="0"/>
      <w:marBottom w:val="0"/>
      <w:divBdr>
        <w:top w:val="none" w:sz="0" w:space="0" w:color="auto"/>
        <w:left w:val="none" w:sz="0" w:space="0" w:color="auto"/>
        <w:bottom w:val="none" w:sz="0" w:space="0" w:color="auto"/>
        <w:right w:val="none" w:sz="0" w:space="0" w:color="auto"/>
      </w:divBdr>
    </w:div>
    <w:div w:id="1489009319">
      <w:bodyDiv w:val="1"/>
      <w:marLeft w:val="0"/>
      <w:marRight w:val="0"/>
      <w:marTop w:val="0"/>
      <w:marBottom w:val="0"/>
      <w:divBdr>
        <w:top w:val="none" w:sz="0" w:space="0" w:color="auto"/>
        <w:left w:val="none" w:sz="0" w:space="0" w:color="auto"/>
        <w:bottom w:val="none" w:sz="0" w:space="0" w:color="auto"/>
        <w:right w:val="none" w:sz="0" w:space="0" w:color="auto"/>
      </w:divBdr>
    </w:div>
    <w:div w:id="1581794186">
      <w:bodyDiv w:val="1"/>
      <w:marLeft w:val="0"/>
      <w:marRight w:val="0"/>
      <w:marTop w:val="0"/>
      <w:marBottom w:val="0"/>
      <w:divBdr>
        <w:top w:val="none" w:sz="0" w:space="0" w:color="auto"/>
        <w:left w:val="none" w:sz="0" w:space="0" w:color="auto"/>
        <w:bottom w:val="none" w:sz="0" w:space="0" w:color="auto"/>
        <w:right w:val="none" w:sz="0" w:space="0" w:color="auto"/>
      </w:divBdr>
    </w:div>
    <w:div w:id="1636989064">
      <w:bodyDiv w:val="1"/>
      <w:marLeft w:val="0"/>
      <w:marRight w:val="0"/>
      <w:marTop w:val="0"/>
      <w:marBottom w:val="0"/>
      <w:divBdr>
        <w:top w:val="none" w:sz="0" w:space="0" w:color="auto"/>
        <w:left w:val="none" w:sz="0" w:space="0" w:color="auto"/>
        <w:bottom w:val="none" w:sz="0" w:space="0" w:color="auto"/>
        <w:right w:val="none" w:sz="0" w:space="0" w:color="auto"/>
      </w:divBdr>
    </w:div>
    <w:div w:id="1644235900">
      <w:bodyDiv w:val="1"/>
      <w:marLeft w:val="0"/>
      <w:marRight w:val="0"/>
      <w:marTop w:val="0"/>
      <w:marBottom w:val="0"/>
      <w:divBdr>
        <w:top w:val="none" w:sz="0" w:space="0" w:color="auto"/>
        <w:left w:val="none" w:sz="0" w:space="0" w:color="auto"/>
        <w:bottom w:val="none" w:sz="0" w:space="0" w:color="auto"/>
        <w:right w:val="none" w:sz="0" w:space="0" w:color="auto"/>
      </w:divBdr>
    </w:div>
    <w:div w:id="1677222775">
      <w:bodyDiv w:val="1"/>
      <w:marLeft w:val="0"/>
      <w:marRight w:val="0"/>
      <w:marTop w:val="0"/>
      <w:marBottom w:val="0"/>
      <w:divBdr>
        <w:top w:val="none" w:sz="0" w:space="0" w:color="auto"/>
        <w:left w:val="none" w:sz="0" w:space="0" w:color="auto"/>
        <w:bottom w:val="none" w:sz="0" w:space="0" w:color="auto"/>
        <w:right w:val="none" w:sz="0" w:space="0" w:color="auto"/>
      </w:divBdr>
    </w:div>
    <w:div w:id="1706826679">
      <w:bodyDiv w:val="1"/>
      <w:marLeft w:val="0"/>
      <w:marRight w:val="0"/>
      <w:marTop w:val="0"/>
      <w:marBottom w:val="0"/>
      <w:divBdr>
        <w:top w:val="none" w:sz="0" w:space="0" w:color="auto"/>
        <w:left w:val="none" w:sz="0" w:space="0" w:color="auto"/>
        <w:bottom w:val="none" w:sz="0" w:space="0" w:color="auto"/>
        <w:right w:val="none" w:sz="0" w:space="0" w:color="auto"/>
      </w:divBdr>
    </w:div>
    <w:div w:id="1717006134">
      <w:bodyDiv w:val="1"/>
      <w:marLeft w:val="0"/>
      <w:marRight w:val="0"/>
      <w:marTop w:val="0"/>
      <w:marBottom w:val="0"/>
      <w:divBdr>
        <w:top w:val="none" w:sz="0" w:space="0" w:color="auto"/>
        <w:left w:val="none" w:sz="0" w:space="0" w:color="auto"/>
        <w:bottom w:val="none" w:sz="0" w:space="0" w:color="auto"/>
        <w:right w:val="none" w:sz="0" w:space="0" w:color="auto"/>
      </w:divBdr>
    </w:div>
    <w:div w:id="1778869404">
      <w:bodyDiv w:val="1"/>
      <w:marLeft w:val="0"/>
      <w:marRight w:val="0"/>
      <w:marTop w:val="0"/>
      <w:marBottom w:val="0"/>
      <w:divBdr>
        <w:top w:val="none" w:sz="0" w:space="0" w:color="auto"/>
        <w:left w:val="none" w:sz="0" w:space="0" w:color="auto"/>
        <w:bottom w:val="none" w:sz="0" w:space="0" w:color="auto"/>
        <w:right w:val="none" w:sz="0" w:space="0" w:color="auto"/>
      </w:divBdr>
    </w:div>
    <w:div w:id="1834565867">
      <w:bodyDiv w:val="1"/>
      <w:marLeft w:val="0"/>
      <w:marRight w:val="0"/>
      <w:marTop w:val="0"/>
      <w:marBottom w:val="0"/>
      <w:divBdr>
        <w:top w:val="none" w:sz="0" w:space="0" w:color="auto"/>
        <w:left w:val="none" w:sz="0" w:space="0" w:color="auto"/>
        <w:bottom w:val="none" w:sz="0" w:space="0" w:color="auto"/>
        <w:right w:val="none" w:sz="0" w:space="0" w:color="auto"/>
      </w:divBdr>
    </w:div>
    <w:div w:id="1963420593">
      <w:bodyDiv w:val="1"/>
      <w:marLeft w:val="0"/>
      <w:marRight w:val="0"/>
      <w:marTop w:val="0"/>
      <w:marBottom w:val="0"/>
      <w:divBdr>
        <w:top w:val="none" w:sz="0" w:space="0" w:color="auto"/>
        <w:left w:val="none" w:sz="0" w:space="0" w:color="auto"/>
        <w:bottom w:val="none" w:sz="0" w:space="0" w:color="auto"/>
        <w:right w:val="none" w:sz="0" w:space="0" w:color="auto"/>
      </w:divBdr>
    </w:div>
    <w:div w:id="1993438606">
      <w:bodyDiv w:val="1"/>
      <w:marLeft w:val="0"/>
      <w:marRight w:val="0"/>
      <w:marTop w:val="0"/>
      <w:marBottom w:val="0"/>
      <w:divBdr>
        <w:top w:val="none" w:sz="0" w:space="0" w:color="auto"/>
        <w:left w:val="none" w:sz="0" w:space="0" w:color="auto"/>
        <w:bottom w:val="none" w:sz="0" w:space="0" w:color="auto"/>
        <w:right w:val="none" w:sz="0" w:space="0" w:color="auto"/>
      </w:divBdr>
    </w:div>
    <w:div w:id="21295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16" ma:contentTypeDescription="Ein neues Dokument erstellen." ma:contentTypeScope="" ma:versionID="fb5354197afc73b225df4c6c21936b19">
  <xsd:schema xmlns:xsd="http://www.w3.org/2001/XMLSchema" xmlns:xs="http://www.w3.org/2001/XMLSchema" xmlns:p="http://schemas.microsoft.com/office/2006/metadata/properties" xmlns:ns2="7e1a2f29-845f-4dd8-8362-1eafc66bb426" xmlns:ns3="f0040637-6caa-4115-a554-190dd0439580" targetNamespace="http://schemas.microsoft.com/office/2006/metadata/properties" ma:root="true" ma:fieldsID="e3c81d47bc1637cda5ab1f93194db449" ns2:_="" ns3:_="">
    <xsd:import namespace="7e1a2f29-845f-4dd8-8362-1eafc66bb426"/>
    <xsd:import namespace="f0040637-6caa-4115-a554-190dd0439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Datu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31012173-4805-42f1-9e57-cfea7531e4d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Datum" ma:index="21"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040637-6caa-4115-a554-190dd04395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1ec752b-307d-4bd4-adce-2519671090a4}" ma:internalName="TaxCatchAll" ma:showField="CatchAllData" ma:web="f0040637-6caa-4115-a554-190dd0439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1a2f29-845f-4dd8-8362-1eafc66bb426">
      <Terms xmlns="http://schemas.microsoft.com/office/infopath/2007/PartnerControls"/>
    </lcf76f155ced4ddcb4097134ff3c332f>
    <TaxCatchAll xmlns="f0040637-6caa-4115-a554-190dd0439580" xsi:nil="true"/>
    <Datum xmlns="7e1a2f29-845f-4dd8-8362-1eafc66bb426" xsi:nil="true"/>
  </documentManagement>
</p:properties>
</file>

<file path=customXml/itemProps1.xml><?xml version="1.0" encoding="utf-8"?>
<ds:datastoreItem xmlns:ds="http://schemas.openxmlformats.org/officeDocument/2006/customXml" ds:itemID="{CADE6F4C-DDBD-4ED8-A71E-EA444B1E30CC}">
  <ds:schemaRefs>
    <ds:schemaRef ds:uri="http://schemas.microsoft.com/sharepoint/v3/contenttype/forms"/>
  </ds:schemaRefs>
</ds:datastoreItem>
</file>

<file path=customXml/itemProps2.xml><?xml version="1.0" encoding="utf-8"?>
<ds:datastoreItem xmlns:ds="http://schemas.openxmlformats.org/officeDocument/2006/customXml" ds:itemID="{55CD3769-183C-4A4C-B0A6-24CCA9443B8B}">
  <ds:schemaRefs>
    <ds:schemaRef ds:uri="http://schemas.openxmlformats.org/officeDocument/2006/bibliography"/>
  </ds:schemaRefs>
</ds:datastoreItem>
</file>

<file path=customXml/itemProps3.xml><?xml version="1.0" encoding="utf-8"?>
<ds:datastoreItem xmlns:ds="http://schemas.openxmlformats.org/officeDocument/2006/customXml" ds:itemID="{AAA76928-6727-4852-93BB-D604ED212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f0040637-6caa-4115-a554-190dd043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5EA47-985D-419D-92C3-FF2B2B81D681}">
  <ds:schemaRefs>
    <ds:schemaRef ds:uri="http://schemas.microsoft.com/office/2006/metadata/properties"/>
    <ds:schemaRef ds:uri="http://schemas.microsoft.com/office/infopath/2007/PartnerControls"/>
    <ds:schemaRef ds:uri="7e1a2f29-845f-4dd8-8362-1eafc66bb426"/>
    <ds:schemaRef ds:uri="f0040637-6caa-4115-a554-190dd04395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6</cp:revision>
  <cp:lastPrinted>1900-12-31T23:00:00Z</cp:lastPrinted>
  <dcterms:created xsi:type="dcterms:W3CDTF">2024-06-15T06:30:00Z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