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F154A" w14:textId="77777777" w:rsidR="00D645BE" w:rsidRDefault="00D645BE" w:rsidP="00D645BE">
      <w:pPr>
        <w:spacing w:line="312" w:lineRule="auto"/>
        <w:jc w:val="center"/>
        <w:rPr>
          <w:b/>
          <w:bCs/>
          <w:sz w:val="32"/>
          <w:szCs w:val="32"/>
        </w:rPr>
      </w:pPr>
      <w:r w:rsidRPr="00B47DD6">
        <w:rPr>
          <w:b/>
          <w:bCs/>
          <w:sz w:val="32"/>
          <w:szCs w:val="32"/>
        </w:rPr>
        <w:t>Beratungsleitfaden und Beratungsvereinbarung</w:t>
      </w:r>
      <w:r>
        <w:rPr>
          <w:b/>
          <w:bCs/>
          <w:sz w:val="32"/>
          <w:szCs w:val="32"/>
        </w:rPr>
        <w:t xml:space="preserve"> </w:t>
      </w:r>
    </w:p>
    <w:p w14:paraId="13E09F49" w14:textId="77777777" w:rsidR="00D645BE" w:rsidRDefault="00D645BE" w:rsidP="00D645BE">
      <w:pPr>
        <w:spacing w:line="312" w:lineRule="auto"/>
        <w:jc w:val="center"/>
        <w:rPr>
          <w:b/>
          <w:bCs/>
          <w:sz w:val="32"/>
          <w:szCs w:val="32"/>
        </w:rPr>
      </w:pPr>
      <w:r>
        <w:rPr>
          <w:b/>
          <w:bCs/>
          <w:sz w:val="32"/>
          <w:szCs w:val="32"/>
        </w:rPr>
        <w:t>„Änderung der Geschäftsführung einer Unternehmung“</w:t>
      </w:r>
    </w:p>
    <w:p w14:paraId="2B4B8079" w14:textId="77777777" w:rsidR="00D645BE" w:rsidRPr="00B47DD6" w:rsidRDefault="00D645BE" w:rsidP="00D645BE">
      <w:pPr>
        <w:spacing w:line="312" w:lineRule="auto"/>
        <w:jc w:val="center"/>
        <w:rPr>
          <w:b/>
          <w:bCs/>
          <w:sz w:val="32"/>
          <w:szCs w:val="32"/>
        </w:rPr>
      </w:pPr>
      <w:r>
        <w:rPr>
          <w:b/>
          <w:bCs/>
          <w:sz w:val="32"/>
          <w:szCs w:val="32"/>
        </w:rPr>
        <w:t>Bereich Kompositversicherung</w:t>
      </w:r>
    </w:p>
    <w:p w14:paraId="0A8C6A57" w14:textId="77777777" w:rsidR="00D645BE" w:rsidRPr="00B47DD6" w:rsidRDefault="00D645BE" w:rsidP="00D645BE">
      <w:pPr>
        <w:spacing w:line="312" w:lineRule="auto"/>
        <w:jc w:val="center"/>
        <w:rPr>
          <w:b/>
          <w:bCs/>
          <w:sz w:val="32"/>
          <w:szCs w:val="32"/>
        </w:rPr>
      </w:pPr>
    </w:p>
    <w:p w14:paraId="47D850EA" w14:textId="77777777" w:rsidR="00D645BE" w:rsidRPr="00B47DD6" w:rsidRDefault="00D645BE" w:rsidP="00D645BE">
      <w:pPr>
        <w:spacing w:line="360" w:lineRule="auto"/>
      </w:pPr>
    </w:p>
    <w:p w14:paraId="50A4FB85" w14:textId="77777777" w:rsidR="002B70E1" w:rsidRPr="00A32C0B" w:rsidRDefault="002B70E1" w:rsidP="002B70E1">
      <w:pPr>
        <w:spacing w:line="360" w:lineRule="auto"/>
        <w:rPr>
          <w:b/>
          <w:bCs/>
        </w:rPr>
      </w:pPr>
      <w:r w:rsidRPr="00A32C0B">
        <w:rPr>
          <w:b/>
          <w:bCs/>
        </w:rPr>
        <w:t>Hinweis für Vermittler</w:t>
      </w:r>
    </w:p>
    <w:p w14:paraId="64520757" w14:textId="77777777" w:rsidR="00F11612" w:rsidRPr="00F11612" w:rsidRDefault="00F11612" w:rsidP="00F11612">
      <w:pPr>
        <w:spacing w:line="312" w:lineRule="auto"/>
        <w:rPr>
          <w:sz w:val="20"/>
          <w:szCs w:val="20"/>
        </w:rPr>
      </w:pPr>
      <w:r w:rsidRPr="00F11612">
        <w:rPr>
          <w:sz w:val="20"/>
          <w:szCs w:val="20"/>
        </w:rPr>
        <w:t xml:space="preserve">Dieser Beratungsleitfaden strukturiert die Beratung nach den Empfehlungen des Arbeitskreises Beratungsprozesse. Er dient dazu, mit dem Kunden zunächst die relevanten Beratungsfelder festzulegen. </w:t>
      </w:r>
    </w:p>
    <w:p w14:paraId="39F06F45" w14:textId="77777777" w:rsidR="00F11612" w:rsidRPr="00F11612" w:rsidRDefault="00F11612" w:rsidP="00F11612">
      <w:pPr>
        <w:rPr>
          <w:sz w:val="20"/>
          <w:szCs w:val="20"/>
        </w:rPr>
      </w:pPr>
    </w:p>
    <w:p w14:paraId="57E97BAA" w14:textId="77777777" w:rsidR="00F11612" w:rsidRPr="00F11612" w:rsidRDefault="00F11612" w:rsidP="00F11612">
      <w:pPr>
        <w:spacing w:line="312" w:lineRule="auto"/>
        <w:rPr>
          <w:sz w:val="20"/>
          <w:szCs w:val="20"/>
        </w:rPr>
      </w:pPr>
      <w:r w:rsidRPr="00F11612">
        <w:rPr>
          <w:sz w:val="20"/>
          <w:szCs w:val="20"/>
        </w:rPr>
        <w:t>Der Arbeitskreis empfiehlt, auf Basis dieses Leitfadens zunächst mit dem Kunden die grundsätzliche Auftragsklärung durchzuführen. Die eigentliche Beratung erfolgt im Anschluss.</w:t>
      </w:r>
    </w:p>
    <w:p w14:paraId="3339FB2E" w14:textId="77777777" w:rsidR="00F11612" w:rsidRPr="00F11612" w:rsidRDefault="00F11612" w:rsidP="00F11612">
      <w:pPr>
        <w:spacing w:line="312" w:lineRule="auto"/>
        <w:rPr>
          <w:sz w:val="20"/>
          <w:szCs w:val="20"/>
        </w:rPr>
      </w:pPr>
    </w:p>
    <w:p w14:paraId="5265E60E" w14:textId="77777777" w:rsidR="00F11612" w:rsidRPr="00F11612" w:rsidRDefault="00F11612" w:rsidP="00F11612">
      <w:pPr>
        <w:spacing w:line="312" w:lineRule="auto"/>
        <w:rPr>
          <w:sz w:val="20"/>
          <w:szCs w:val="20"/>
        </w:rPr>
      </w:pPr>
      <w:r w:rsidRPr="00F11612">
        <w:rPr>
          <w:sz w:val="20"/>
          <w:szCs w:val="20"/>
        </w:rPr>
        <w:t>Nachfolgend werden die Beratungsaspekte</w:t>
      </w:r>
      <w:r w:rsidRPr="00F11612">
        <w:rPr>
          <w:sz w:val="22"/>
          <w:szCs w:val="22"/>
          <w:vertAlign w:val="superscript"/>
          <w:lang w:eastAsia="zh-CN"/>
        </w:rPr>
        <w:footnoteReference w:id="1"/>
      </w:r>
      <w:r w:rsidRPr="00F11612">
        <w:rPr>
          <w:sz w:val="20"/>
          <w:szCs w:val="20"/>
        </w:rPr>
        <w:t xml:space="preserve"> (Beratungsfelder), geordnet nach Wichtigkeit, aufgeführt. Dabei ist zu beachten, dass im Gewerbebereich die Priorisierung (Wichtigkeit) der Beratungsaspekte sehr stark von der Art des Unternehmens abhängt. Daher kann sie sich bei einzelnen Betrieben erheblich unterscheiden.</w:t>
      </w:r>
    </w:p>
    <w:p w14:paraId="3128B314" w14:textId="77777777" w:rsidR="00F11612" w:rsidRPr="00F11612" w:rsidRDefault="00F11612" w:rsidP="00F11612">
      <w:pPr>
        <w:spacing w:line="312" w:lineRule="auto"/>
        <w:rPr>
          <w:sz w:val="20"/>
          <w:szCs w:val="20"/>
        </w:rPr>
      </w:pPr>
    </w:p>
    <w:p w14:paraId="016AD8EA" w14:textId="77777777" w:rsidR="00F11612" w:rsidRPr="00F11612" w:rsidRDefault="00F11612" w:rsidP="00F11612">
      <w:pPr>
        <w:spacing w:line="312" w:lineRule="auto"/>
        <w:rPr>
          <w:sz w:val="20"/>
          <w:szCs w:val="20"/>
        </w:rPr>
      </w:pPr>
      <w:r w:rsidRPr="00F11612">
        <w:rPr>
          <w:sz w:val="20"/>
          <w:szCs w:val="20"/>
        </w:rPr>
        <w:t>Gemeinsam mit dem Kunden wird festgelegt, zu welchen Beratungsaspekten im Bereich der Kompositversicherung er beraten werden möchte. Es werden nur die Risiken der</w:t>
      </w:r>
      <w:r w:rsidRPr="00F11612">
        <w:rPr>
          <w:b/>
          <w:bCs/>
          <w:sz w:val="32"/>
          <w:szCs w:val="32"/>
        </w:rPr>
        <w:t xml:space="preserve"> </w:t>
      </w:r>
      <w:r w:rsidRPr="00F11612">
        <w:rPr>
          <w:sz w:val="20"/>
          <w:szCs w:val="20"/>
        </w:rPr>
        <w:t xml:space="preserve">Unternehmung selbst betrachtet, nicht die der handelnden Personen. </w:t>
      </w:r>
    </w:p>
    <w:p w14:paraId="7B1049E4" w14:textId="77777777" w:rsidR="00F11612" w:rsidRPr="00F11612" w:rsidRDefault="00F11612" w:rsidP="00F11612">
      <w:pPr>
        <w:rPr>
          <w:sz w:val="20"/>
          <w:szCs w:val="20"/>
        </w:rPr>
      </w:pPr>
    </w:p>
    <w:p w14:paraId="3AEFBB92" w14:textId="77777777" w:rsidR="00F11612" w:rsidRPr="00F11612" w:rsidRDefault="00F11612" w:rsidP="00F11612">
      <w:pPr>
        <w:spacing w:line="312" w:lineRule="auto"/>
        <w:rPr>
          <w:sz w:val="20"/>
          <w:szCs w:val="20"/>
        </w:rPr>
      </w:pPr>
      <w:r w:rsidRPr="00F11612">
        <w:rPr>
          <w:sz w:val="20"/>
          <w:szCs w:val="20"/>
        </w:rPr>
        <w:t>Für die anschließende eigentliche Beratung können zu einigen Aspekten die Risikoanalysebögen des Arbeitskreises verwendet werden</w:t>
      </w:r>
      <w:bookmarkStart w:id="0" w:name="_Ref325015161"/>
      <w:r w:rsidRPr="00F11612">
        <w:rPr>
          <w:sz w:val="20"/>
          <w:szCs w:val="20"/>
          <w:vertAlign w:val="superscript"/>
        </w:rPr>
        <w:footnoteReference w:id="2"/>
      </w:r>
      <w:bookmarkEnd w:id="0"/>
      <w:r w:rsidRPr="00F11612">
        <w:rPr>
          <w:sz w:val="20"/>
          <w:szCs w:val="20"/>
        </w:rPr>
        <w:t xml:space="preserve">. Dabei können aufgrund der Systematik Fragen mehrfach erscheinen. Die Erfassung der Kundenbasisdaten ist obligatorisch. </w:t>
      </w:r>
    </w:p>
    <w:p w14:paraId="670CEA45" w14:textId="77777777" w:rsidR="00F11612" w:rsidRPr="00F11612" w:rsidRDefault="00F11612" w:rsidP="00F11612">
      <w:pPr>
        <w:rPr>
          <w:sz w:val="20"/>
          <w:szCs w:val="20"/>
        </w:rPr>
      </w:pPr>
    </w:p>
    <w:p w14:paraId="75844808" w14:textId="77777777" w:rsidR="00F11612" w:rsidRPr="00F11612" w:rsidRDefault="00F11612" w:rsidP="00F11612">
      <w:pPr>
        <w:spacing w:line="312" w:lineRule="auto"/>
        <w:rPr>
          <w:sz w:val="20"/>
          <w:szCs w:val="20"/>
        </w:rPr>
      </w:pPr>
      <w:r w:rsidRPr="00F11612">
        <w:rPr>
          <w:sz w:val="20"/>
          <w:szCs w:val="20"/>
        </w:rPr>
        <w:t>Dieser Leitfaden bezieht sich allein auf den genannten Anlass. In der Praxis kann dieser auch Ursache oder Folge weiterer Anlässe sein.</w:t>
      </w:r>
    </w:p>
    <w:p w14:paraId="6ECC5B7B" w14:textId="77777777" w:rsidR="00F11612" w:rsidRPr="00F11612" w:rsidRDefault="00F11612" w:rsidP="00F11612">
      <w:pPr>
        <w:spacing w:line="312" w:lineRule="auto"/>
        <w:rPr>
          <w:sz w:val="20"/>
          <w:szCs w:val="20"/>
        </w:rPr>
      </w:pPr>
    </w:p>
    <w:p w14:paraId="30DE7233" w14:textId="77777777" w:rsidR="00773093" w:rsidRDefault="00F11612" w:rsidP="00773093">
      <w:pPr>
        <w:suppressAutoHyphens/>
        <w:spacing w:after="200" w:line="276" w:lineRule="auto"/>
        <w:rPr>
          <w:b/>
          <w:bCs/>
          <w:sz w:val="20"/>
          <w:szCs w:val="20"/>
        </w:rPr>
      </w:pPr>
      <w:r w:rsidRPr="00F11612">
        <w:rPr>
          <w:b/>
          <w:bCs/>
          <w:sz w:val="20"/>
          <w:szCs w:val="20"/>
        </w:rPr>
        <w:t>Eine Haftung für den Inhalt, die Vollständigkeit oder auch die Wirkung des nachfolgenden Beratungsleitfadens wird nicht übernommen.</w:t>
      </w:r>
    </w:p>
    <w:p w14:paraId="60CFD363" w14:textId="77777777" w:rsidR="00773093" w:rsidRDefault="00773093" w:rsidP="00773093">
      <w:pPr>
        <w:suppressAutoHyphens/>
        <w:spacing w:after="200" w:line="276" w:lineRule="auto"/>
        <w:rPr>
          <w:bCs/>
          <w:sz w:val="22"/>
          <w:szCs w:val="22"/>
        </w:rPr>
      </w:pPr>
    </w:p>
    <w:p w14:paraId="1FED5409" w14:textId="77777777" w:rsidR="00773093" w:rsidRDefault="00773093">
      <w:pPr>
        <w:rPr>
          <w:bCs/>
          <w:sz w:val="22"/>
          <w:szCs w:val="22"/>
        </w:rPr>
      </w:pPr>
      <w:r>
        <w:rPr>
          <w:bCs/>
          <w:sz w:val="22"/>
          <w:szCs w:val="22"/>
        </w:rPr>
        <w:br w:type="page"/>
      </w:r>
    </w:p>
    <w:p w14:paraId="6EBD934A" w14:textId="77777777" w:rsidR="00F0437E" w:rsidRPr="00C1133C" w:rsidRDefault="00F0437E" w:rsidP="00773093">
      <w:pPr>
        <w:suppressAutoHyphens/>
        <w:spacing w:after="200" w:line="276" w:lineRule="auto"/>
        <w:rPr>
          <w:bCs/>
          <w:sz w:val="22"/>
          <w:szCs w:val="22"/>
        </w:rPr>
      </w:pPr>
      <w:r w:rsidRPr="00C1133C">
        <w:rPr>
          <w:bCs/>
          <w:sz w:val="22"/>
          <w:szCs w:val="22"/>
        </w:rPr>
        <w:lastRenderedPageBreak/>
        <w:t>Name: ________________________________</w:t>
      </w:r>
    </w:p>
    <w:p w14:paraId="79C87CA9" w14:textId="77777777" w:rsidR="00F0437E" w:rsidRPr="00773093" w:rsidRDefault="00F0437E" w:rsidP="00773093">
      <w:pPr>
        <w:suppressAutoHyphens/>
        <w:spacing w:after="200" w:line="276" w:lineRule="auto"/>
        <w:rPr>
          <w:bCs/>
          <w:sz w:val="22"/>
          <w:szCs w:val="22"/>
        </w:rPr>
      </w:pPr>
    </w:p>
    <w:p w14:paraId="1B634620" w14:textId="77777777" w:rsidR="00603CBD" w:rsidRDefault="00603CBD" w:rsidP="00603CBD">
      <w:pPr>
        <w:jc w:val="center"/>
        <w:rPr>
          <w:b/>
          <w:bCs/>
          <w:sz w:val="28"/>
          <w:szCs w:val="28"/>
        </w:rPr>
      </w:pPr>
      <w:r>
        <w:rPr>
          <w:b/>
          <w:bCs/>
          <w:sz w:val="28"/>
          <w:szCs w:val="28"/>
        </w:rPr>
        <w:t>Änderung in der Geschäftsführung der Unternehmung</w:t>
      </w:r>
    </w:p>
    <w:p w14:paraId="4A85EE4D" w14:textId="77777777" w:rsidR="00F11612" w:rsidRDefault="00F11612" w:rsidP="00603CBD">
      <w:pPr>
        <w:jc w:val="center"/>
        <w:rPr>
          <w:b/>
          <w:bCs/>
        </w:rPr>
      </w:pPr>
    </w:p>
    <w:p w14:paraId="0F13CE0D" w14:textId="77777777" w:rsidR="00603CBD" w:rsidRPr="00C37BBD" w:rsidRDefault="00603CBD" w:rsidP="00603CBD">
      <w:pPr>
        <w:jc w:val="center"/>
        <w:rPr>
          <w:b/>
          <w:bCs/>
        </w:rPr>
      </w:pPr>
      <w:r w:rsidRPr="00C37BBD">
        <w:rPr>
          <w:b/>
          <w:bCs/>
        </w:rPr>
        <w:t>Auftrag zur Klärung des Beratungsumfangs für den Bereich Kompositversicherung</w:t>
      </w:r>
    </w:p>
    <w:p w14:paraId="05D4868B" w14:textId="77777777" w:rsidR="00603CBD" w:rsidRPr="00B47DD6" w:rsidRDefault="00603CBD" w:rsidP="00603CBD">
      <w:pPr>
        <w:spacing w:line="360" w:lineRule="auto"/>
      </w:pPr>
    </w:p>
    <w:p w14:paraId="453A305A" w14:textId="77777777" w:rsidR="00603CBD" w:rsidRDefault="00603CBD" w:rsidP="00603CBD">
      <w:pPr>
        <w:spacing w:line="360" w:lineRule="auto"/>
        <w:rPr>
          <w:i/>
        </w:rPr>
      </w:pPr>
      <w:r w:rsidRPr="00B47DD6">
        <w:rPr>
          <w:i/>
        </w:rPr>
        <w:t>Sie haben den Wunsch</w:t>
      </w:r>
      <w:r>
        <w:rPr>
          <w:i/>
        </w:rPr>
        <w:t xml:space="preserve"> geäußert, sich anlässlich einer</w:t>
      </w:r>
      <w:r w:rsidRPr="00B47DD6">
        <w:rPr>
          <w:i/>
        </w:rPr>
        <w:t xml:space="preserve"> </w:t>
      </w:r>
      <w:r>
        <w:rPr>
          <w:i/>
        </w:rPr>
        <w:t>Änderung in der Geschäftsführung</w:t>
      </w:r>
      <w:r w:rsidRPr="00B47DD6">
        <w:rPr>
          <w:i/>
        </w:rPr>
        <w:t xml:space="preserve"> von uns beraten zu lassen. Nachfolgend wollen wir mit Ihnen klären, auf welche Bereiche sich die Beratung erstrecken soll. </w:t>
      </w:r>
    </w:p>
    <w:p w14:paraId="645DCCD4" w14:textId="77777777" w:rsidR="00C15996" w:rsidRDefault="00C15996" w:rsidP="00C15996">
      <w:pPr>
        <w:spacing w:line="360" w:lineRule="auto"/>
        <w:rPr>
          <w:sz w:val="22"/>
          <w:szCs w:val="22"/>
        </w:rPr>
      </w:pPr>
    </w:p>
    <w:p w14:paraId="7D87BC93" w14:textId="77777777" w:rsidR="00C15996" w:rsidRPr="000D4D8F" w:rsidRDefault="00C15996" w:rsidP="00C15996">
      <w:pPr>
        <w:spacing w:line="360" w:lineRule="auto"/>
        <w:rPr>
          <w:b/>
          <w:bCs/>
          <w:sz w:val="22"/>
          <w:szCs w:val="22"/>
        </w:rPr>
      </w:pPr>
      <w:r>
        <w:rPr>
          <w:b/>
          <w:bCs/>
          <w:sz w:val="22"/>
          <w:szCs w:val="22"/>
        </w:rPr>
        <w:t>Ganzheitliche Beratung</w:t>
      </w:r>
    </w:p>
    <w:p w14:paraId="5B5A5241" w14:textId="77777777" w:rsidR="00C15996" w:rsidRPr="00890FAB" w:rsidRDefault="00C15996" w:rsidP="00C15996">
      <w:pPr>
        <w:spacing w:line="360" w:lineRule="auto"/>
      </w:pPr>
      <w:r>
        <w:t>Wir empfehlen</w:t>
      </w:r>
      <w:r w:rsidR="00367CFB">
        <w:t>,</w:t>
      </w:r>
      <w:r>
        <w:t xml:space="preserve"> be</w:t>
      </w:r>
      <w:r w:rsidR="00367CFB">
        <w:t>i Änderung der Geschäftsführung</w:t>
      </w:r>
      <w:r>
        <w:t xml:space="preserve"> eine umfassende Beratung mit dem Beratungsleitfaden „Ganzheitliche Beratung Gewerbekunde“ vorzunehmen, da sich die Sichtweise im Unternehmen zur Risikoabsicherung geändert haben könnte.</w:t>
      </w:r>
    </w:p>
    <w:p w14:paraId="33127562" w14:textId="77777777" w:rsidR="00C15996" w:rsidRDefault="00C15996" w:rsidP="00C15996">
      <w:pPr>
        <w:spacing w:line="360" w:lineRule="auto"/>
        <w:rPr>
          <w:sz w:val="22"/>
          <w:szCs w:val="22"/>
        </w:rPr>
      </w:pPr>
    </w:p>
    <w:p w14:paraId="662E0E69" w14:textId="77777777" w:rsidR="00C15996" w:rsidRPr="00AC6177" w:rsidRDefault="00C15996" w:rsidP="00C15996">
      <w:pPr>
        <w:spacing w:line="360" w:lineRule="auto"/>
        <w:rPr>
          <w:sz w:val="22"/>
          <w:szCs w:val="22"/>
        </w:rPr>
      </w:pPr>
      <w:r>
        <w:rPr>
          <w:sz w:val="22"/>
          <w:szCs w:val="22"/>
        </w:rPr>
        <w:t xml:space="preserve">Kundenwunsch: </w:t>
      </w:r>
      <w:r w:rsidRPr="00AC6177">
        <w:rPr>
          <w:sz w:val="22"/>
          <w:szCs w:val="22"/>
        </w:rPr>
        <w:t xml:space="preserve">Eine </w:t>
      </w:r>
      <w:r>
        <w:rPr>
          <w:sz w:val="22"/>
          <w:szCs w:val="22"/>
        </w:rPr>
        <w:t>ganzheitliche Beratung</w:t>
      </w:r>
      <w:r w:rsidRPr="00AC6177">
        <w:rPr>
          <w:sz w:val="22"/>
          <w:szCs w:val="22"/>
        </w:rPr>
        <w:t xml:space="preserve"> soll  </w:t>
      </w:r>
    </w:p>
    <w:p w14:paraId="0FEBBBDF" w14:textId="77777777" w:rsidR="00C15996" w:rsidRPr="00AC6177" w:rsidRDefault="00C15996" w:rsidP="00C15996">
      <w:pPr>
        <w:tabs>
          <w:tab w:val="left" w:pos="284"/>
        </w:tabs>
        <w:spacing w:line="360" w:lineRule="auto"/>
        <w:ind w:right="567"/>
        <w:rPr>
          <w:sz w:val="22"/>
          <w:szCs w:val="22"/>
        </w:rPr>
      </w:pPr>
      <w:r w:rsidRPr="00AC6177">
        <w:rPr>
          <w:sz w:val="22"/>
          <w:szCs w:val="22"/>
        </w:rPr>
        <w:tab/>
        <w:t>□ aktuell durchgeführt werden</w:t>
      </w:r>
    </w:p>
    <w:p w14:paraId="619318CD" w14:textId="77777777" w:rsidR="00C15996" w:rsidRPr="00AC6177" w:rsidRDefault="00C15996" w:rsidP="00C15996">
      <w:pPr>
        <w:tabs>
          <w:tab w:val="left" w:pos="284"/>
        </w:tabs>
        <w:spacing w:line="360" w:lineRule="auto"/>
        <w:ind w:right="567"/>
        <w:rPr>
          <w:sz w:val="22"/>
          <w:szCs w:val="22"/>
        </w:rPr>
      </w:pPr>
      <w:r w:rsidRPr="00AC6177">
        <w:rPr>
          <w:sz w:val="22"/>
          <w:szCs w:val="22"/>
        </w:rPr>
        <w:tab/>
        <w:t>□ später durchgeführt werden, möglichst bis __________</w:t>
      </w:r>
    </w:p>
    <w:p w14:paraId="632B528D" w14:textId="77777777" w:rsidR="00C15996" w:rsidRPr="00AC6177" w:rsidRDefault="00C15996" w:rsidP="00C15996">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100AE283" w14:textId="77777777" w:rsidR="00C15996" w:rsidRDefault="00C15996" w:rsidP="00C15996">
      <w:pPr>
        <w:spacing w:line="360" w:lineRule="auto"/>
        <w:rPr>
          <w:sz w:val="22"/>
          <w:szCs w:val="22"/>
        </w:rPr>
      </w:pPr>
    </w:p>
    <w:p w14:paraId="0CA075AA" w14:textId="77777777" w:rsidR="00C15996" w:rsidRPr="00C15996" w:rsidRDefault="003B0D7A" w:rsidP="00C15996">
      <w:pPr>
        <w:spacing w:line="360" w:lineRule="auto"/>
        <w:rPr>
          <w:b/>
          <w:sz w:val="22"/>
          <w:szCs w:val="22"/>
        </w:rPr>
      </w:pPr>
      <w:r>
        <w:rPr>
          <w:b/>
          <w:sz w:val="22"/>
          <w:szCs w:val="22"/>
        </w:rPr>
        <w:t>Falls</w:t>
      </w:r>
      <w:r w:rsidR="00C15996" w:rsidRPr="00C15996">
        <w:rPr>
          <w:b/>
          <w:sz w:val="22"/>
          <w:szCs w:val="22"/>
        </w:rPr>
        <w:t xml:space="preserve"> keine ganzheitliche Beratung erfolg</w:t>
      </w:r>
      <w:r>
        <w:rPr>
          <w:b/>
          <w:sz w:val="22"/>
          <w:szCs w:val="22"/>
        </w:rPr>
        <w:t>t</w:t>
      </w:r>
      <w:r w:rsidR="00C15996" w:rsidRPr="00C15996">
        <w:rPr>
          <w:b/>
          <w:sz w:val="22"/>
          <w:szCs w:val="22"/>
        </w:rPr>
        <w:t>, sollte über die folgenden Risikoabsicherungsbereiche gesprochen werden</w:t>
      </w:r>
      <w:r w:rsidR="002236F2">
        <w:rPr>
          <w:b/>
          <w:sz w:val="22"/>
          <w:szCs w:val="22"/>
        </w:rPr>
        <w:t>.</w:t>
      </w:r>
    </w:p>
    <w:p w14:paraId="02CEA579" w14:textId="77777777" w:rsidR="00C15996" w:rsidRPr="002E0044" w:rsidRDefault="00C15996" w:rsidP="00C15996">
      <w:pPr>
        <w:spacing w:line="360" w:lineRule="auto"/>
        <w:rPr>
          <w:sz w:val="22"/>
          <w:szCs w:val="22"/>
        </w:rPr>
      </w:pPr>
    </w:p>
    <w:p w14:paraId="4CAEB499" w14:textId="77777777" w:rsidR="002236F2" w:rsidRDefault="002236F2">
      <w:pPr>
        <w:rPr>
          <w:b/>
          <w:bCs/>
          <w:sz w:val="22"/>
          <w:szCs w:val="22"/>
        </w:rPr>
      </w:pPr>
      <w:r>
        <w:rPr>
          <w:b/>
          <w:bCs/>
          <w:sz w:val="22"/>
          <w:szCs w:val="22"/>
        </w:rPr>
        <w:br w:type="page"/>
      </w:r>
    </w:p>
    <w:p w14:paraId="655340C7" w14:textId="77777777" w:rsidR="00BF2C29" w:rsidRPr="00AC6177" w:rsidRDefault="00BF2C29" w:rsidP="0030180C">
      <w:pPr>
        <w:spacing w:line="360" w:lineRule="auto"/>
        <w:rPr>
          <w:b/>
          <w:bCs/>
          <w:sz w:val="22"/>
          <w:szCs w:val="22"/>
        </w:rPr>
      </w:pPr>
      <w:r w:rsidRPr="00AC6177">
        <w:rPr>
          <w:b/>
          <w:bCs/>
          <w:sz w:val="22"/>
          <w:szCs w:val="22"/>
        </w:rPr>
        <w:lastRenderedPageBreak/>
        <w:t>Haftungsrisiken</w:t>
      </w:r>
    </w:p>
    <w:p w14:paraId="45E8F20D" w14:textId="77777777" w:rsidR="003C7B9A" w:rsidRDefault="003C7B9A" w:rsidP="003C7B9A">
      <w:pPr>
        <w:spacing w:line="312" w:lineRule="auto"/>
        <w:rPr>
          <w:sz w:val="22"/>
          <w:szCs w:val="22"/>
        </w:rPr>
      </w:pPr>
      <w:r w:rsidRPr="00C413AA">
        <w:rPr>
          <w:sz w:val="22"/>
          <w:szCs w:val="22"/>
        </w:rPr>
        <w:t>Organe (Vorstand, Geschäftsführung, Aufsichtsrat, Beirat u. ä.) und leite</w:t>
      </w:r>
      <w:r>
        <w:rPr>
          <w:sz w:val="22"/>
          <w:szCs w:val="22"/>
        </w:rPr>
        <w:t>nde</w:t>
      </w:r>
      <w:r w:rsidRPr="00C413AA">
        <w:rPr>
          <w:sz w:val="22"/>
          <w:szCs w:val="22"/>
        </w:rPr>
        <w:t xml:space="preserve"> Angestellte</w:t>
      </w:r>
      <w:r>
        <w:rPr>
          <w:sz w:val="22"/>
          <w:szCs w:val="22"/>
        </w:rPr>
        <w:t xml:space="preserve"> einer Gesellschaft haften mit Ihrem Privatvermögen, wenn Sie beim Führen der Geschäfte nicht die nötige Sorgfalt walten lassen. Dieses Risiko kann durch eine D&amp;O-Versicherung </w:t>
      </w:r>
      <w:r w:rsidRPr="00AC6177">
        <w:rPr>
          <w:sz w:val="22"/>
          <w:szCs w:val="22"/>
        </w:rPr>
        <w:t>abgesichert werden</w:t>
      </w:r>
      <w:r w:rsidR="000B1150">
        <w:rPr>
          <w:sz w:val="22"/>
          <w:szCs w:val="22"/>
        </w:rPr>
        <w:t>. Bei einer</w:t>
      </w:r>
      <w:r>
        <w:rPr>
          <w:sz w:val="22"/>
          <w:szCs w:val="22"/>
        </w:rPr>
        <w:t xml:space="preserve"> </w:t>
      </w:r>
      <w:r w:rsidR="000B1150">
        <w:rPr>
          <w:sz w:val="22"/>
          <w:szCs w:val="22"/>
        </w:rPr>
        <w:t>Änderung</w:t>
      </w:r>
      <w:r>
        <w:rPr>
          <w:sz w:val="22"/>
          <w:szCs w:val="22"/>
        </w:rPr>
        <w:t xml:space="preserve"> der Geschäftsleitung sollte überprüft werden, ob ein solcher Vertrag neu abgeschlossen oder ein bestehender Vertrag angepasst werden sollte</w:t>
      </w:r>
      <w:r w:rsidR="00C15996">
        <w:rPr>
          <w:sz w:val="22"/>
          <w:szCs w:val="22"/>
        </w:rPr>
        <w:t>.</w:t>
      </w:r>
    </w:p>
    <w:p w14:paraId="149ABBCF" w14:textId="77777777" w:rsidR="00C15996" w:rsidRPr="00AC6177" w:rsidRDefault="00C15996" w:rsidP="003C7B9A">
      <w:pPr>
        <w:spacing w:line="312" w:lineRule="auto"/>
        <w:rPr>
          <w:sz w:val="22"/>
          <w:szCs w:val="22"/>
        </w:rPr>
      </w:pPr>
    </w:p>
    <w:p w14:paraId="0F23BAEF" w14:textId="77777777" w:rsidR="00BF2C29" w:rsidRPr="00AC6177" w:rsidRDefault="00601FDE" w:rsidP="0015575C">
      <w:pPr>
        <w:spacing w:line="312" w:lineRule="auto"/>
        <w:rPr>
          <w:sz w:val="22"/>
          <w:szCs w:val="22"/>
        </w:rPr>
      </w:pPr>
      <w:r>
        <w:rPr>
          <w:sz w:val="22"/>
          <w:szCs w:val="22"/>
        </w:rPr>
        <w:t>Sofern in</w:t>
      </w:r>
      <w:r w:rsidR="003C7B9A">
        <w:rPr>
          <w:sz w:val="22"/>
          <w:szCs w:val="22"/>
        </w:rPr>
        <w:t xml:space="preserve"> sonstigen</w:t>
      </w:r>
      <w:r>
        <w:rPr>
          <w:sz w:val="22"/>
          <w:szCs w:val="22"/>
        </w:rPr>
        <w:t xml:space="preserve"> bestehenden Verträgen die ausscheidenden </w:t>
      </w:r>
      <w:r w:rsidR="00154371">
        <w:rPr>
          <w:sz w:val="22"/>
          <w:szCs w:val="22"/>
        </w:rPr>
        <w:t>Personen</w:t>
      </w:r>
      <w:r>
        <w:rPr>
          <w:sz w:val="22"/>
          <w:szCs w:val="22"/>
        </w:rPr>
        <w:t xml:space="preserve"> </w:t>
      </w:r>
      <w:r w:rsidR="00154371">
        <w:rPr>
          <w:sz w:val="22"/>
          <w:szCs w:val="22"/>
        </w:rPr>
        <w:t xml:space="preserve">namentlich </w:t>
      </w:r>
      <w:r>
        <w:rPr>
          <w:sz w:val="22"/>
          <w:szCs w:val="22"/>
        </w:rPr>
        <w:t xml:space="preserve">benannt sind, z.B. bezüglich privater Haftungsrisiken, sollte überprüft werden, ob dies weiterhin so bleiben oder geändert werden soll. Ebenso sollte der Einschluss der neuen </w:t>
      </w:r>
      <w:r w:rsidR="00154371">
        <w:rPr>
          <w:sz w:val="22"/>
          <w:szCs w:val="22"/>
        </w:rPr>
        <w:t>Personen</w:t>
      </w:r>
      <w:r>
        <w:rPr>
          <w:sz w:val="22"/>
          <w:szCs w:val="22"/>
        </w:rPr>
        <w:t xml:space="preserve"> geprüft werden.</w:t>
      </w:r>
    </w:p>
    <w:p w14:paraId="68C72848" w14:textId="77777777" w:rsidR="00BF2C29" w:rsidRPr="00AC6177" w:rsidRDefault="00BF2C29" w:rsidP="0030180C">
      <w:pPr>
        <w:spacing w:line="360" w:lineRule="auto"/>
        <w:rPr>
          <w:sz w:val="22"/>
          <w:szCs w:val="22"/>
        </w:rPr>
      </w:pPr>
    </w:p>
    <w:p w14:paraId="3B613A9B" w14:textId="77777777" w:rsidR="00BF2C29" w:rsidRPr="00AC6177" w:rsidRDefault="00BF2C29" w:rsidP="0030180C">
      <w:pPr>
        <w:spacing w:line="360" w:lineRule="auto"/>
        <w:rPr>
          <w:sz w:val="22"/>
          <w:szCs w:val="22"/>
        </w:rPr>
      </w:pPr>
      <w:r>
        <w:rPr>
          <w:sz w:val="22"/>
          <w:szCs w:val="22"/>
        </w:rPr>
        <w:t xml:space="preserve">Kundenwunsch: </w:t>
      </w:r>
      <w:r w:rsidRPr="00AC6177">
        <w:rPr>
          <w:sz w:val="22"/>
          <w:szCs w:val="22"/>
        </w:rPr>
        <w:t xml:space="preserve">Eine Beratung hierzu soll  </w:t>
      </w:r>
    </w:p>
    <w:p w14:paraId="1C122E18" w14:textId="77777777" w:rsidR="00BF2C29" w:rsidRPr="00AC6177" w:rsidRDefault="00BF2C29" w:rsidP="0015575C">
      <w:pPr>
        <w:tabs>
          <w:tab w:val="left" w:pos="284"/>
        </w:tabs>
        <w:spacing w:line="360" w:lineRule="auto"/>
        <w:ind w:right="567"/>
        <w:rPr>
          <w:sz w:val="22"/>
          <w:szCs w:val="22"/>
        </w:rPr>
      </w:pPr>
      <w:r w:rsidRPr="00AC6177">
        <w:rPr>
          <w:sz w:val="22"/>
          <w:szCs w:val="22"/>
        </w:rPr>
        <w:tab/>
      </w:r>
      <w:r w:rsidRPr="00C503D4">
        <w:rPr>
          <w:sz w:val="22"/>
          <w:szCs w:val="22"/>
        </w:rPr>
        <w:t>□</w:t>
      </w:r>
      <w:r w:rsidRPr="00AC6177">
        <w:rPr>
          <w:sz w:val="22"/>
          <w:szCs w:val="22"/>
        </w:rPr>
        <w:t xml:space="preserve"> aktuell durchgeführt werden</w:t>
      </w:r>
    </w:p>
    <w:p w14:paraId="007F03C6" w14:textId="77777777" w:rsidR="00BF2C29" w:rsidRPr="00AC6177" w:rsidRDefault="00BF2C29" w:rsidP="0015575C">
      <w:pPr>
        <w:tabs>
          <w:tab w:val="left" w:pos="284"/>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später durchgeführt werden, möglichst bis __________</w:t>
      </w:r>
    </w:p>
    <w:p w14:paraId="23C0671F" w14:textId="77777777" w:rsidR="00BF2C29" w:rsidRDefault="00BF2C29" w:rsidP="00C503D4">
      <w:pPr>
        <w:tabs>
          <w:tab w:val="left" w:pos="284"/>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nicht durchgeführt werden, weil</w:t>
      </w:r>
      <w:r>
        <w:rPr>
          <w:sz w:val="22"/>
          <w:szCs w:val="22"/>
        </w:rPr>
        <w:t xml:space="preserve">  </w:t>
      </w:r>
      <w:r w:rsidRPr="00AC6177">
        <w:rPr>
          <w:sz w:val="22"/>
          <w:szCs w:val="22"/>
        </w:rPr>
        <w:t>_____________________________________</w:t>
      </w:r>
      <w:r>
        <w:rPr>
          <w:sz w:val="22"/>
          <w:szCs w:val="22"/>
        </w:rPr>
        <w:t>_______</w:t>
      </w:r>
    </w:p>
    <w:p w14:paraId="2740DFD7" w14:textId="77777777" w:rsidR="00BF2C29" w:rsidRDefault="00937FD8" w:rsidP="002D2FD4">
      <w:pPr>
        <w:tabs>
          <w:tab w:val="left" w:pos="284"/>
        </w:tabs>
        <w:spacing w:line="360" w:lineRule="auto"/>
        <w:ind w:right="567"/>
        <w:rPr>
          <w:sz w:val="22"/>
          <w:szCs w:val="22"/>
        </w:rPr>
      </w:pPr>
      <w:r>
        <w:rPr>
          <w:sz w:val="22"/>
          <w:szCs w:val="22"/>
        </w:rPr>
        <w:tab/>
      </w:r>
      <w:r w:rsidR="00285495" w:rsidRPr="00C503D4">
        <w:rPr>
          <w:sz w:val="22"/>
          <w:szCs w:val="22"/>
        </w:rPr>
        <w:t>□</w:t>
      </w:r>
      <w:r w:rsidR="00285495">
        <w:rPr>
          <w:sz w:val="22"/>
          <w:szCs w:val="22"/>
        </w:rPr>
        <w:t xml:space="preserve"> vom Kunden anderweitig beauftragt werden.</w:t>
      </w:r>
    </w:p>
    <w:p w14:paraId="7ED7F655" w14:textId="77777777" w:rsidR="002D2FD4" w:rsidRDefault="002D2FD4" w:rsidP="002D2FD4">
      <w:pPr>
        <w:tabs>
          <w:tab w:val="left" w:pos="284"/>
        </w:tabs>
        <w:spacing w:line="360" w:lineRule="auto"/>
        <w:ind w:right="567"/>
        <w:rPr>
          <w:sz w:val="22"/>
          <w:szCs w:val="22"/>
        </w:rPr>
      </w:pPr>
    </w:p>
    <w:p w14:paraId="3E121E6A" w14:textId="77777777" w:rsidR="00BF2C29" w:rsidRPr="00AC6177" w:rsidRDefault="002D2FD4" w:rsidP="0030180C">
      <w:pPr>
        <w:spacing w:line="360" w:lineRule="auto"/>
        <w:rPr>
          <w:b/>
          <w:bCs/>
          <w:sz w:val="22"/>
          <w:szCs w:val="22"/>
        </w:rPr>
      </w:pPr>
      <w:r>
        <w:rPr>
          <w:b/>
          <w:bCs/>
          <w:sz w:val="22"/>
          <w:szCs w:val="22"/>
        </w:rPr>
        <w:t>Rechts</w:t>
      </w:r>
      <w:r w:rsidR="00BF2C29" w:rsidRPr="00AC6177">
        <w:rPr>
          <w:b/>
          <w:bCs/>
          <w:sz w:val="22"/>
          <w:szCs w:val="22"/>
        </w:rPr>
        <w:t>risiken</w:t>
      </w:r>
    </w:p>
    <w:p w14:paraId="5825B095" w14:textId="77777777" w:rsidR="003C7B9A" w:rsidRDefault="003C7B9A" w:rsidP="003C7B9A">
      <w:pPr>
        <w:spacing w:line="312" w:lineRule="auto"/>
        <w:rPr>
          <w:sz w:val="22"/>
          <w:szCs w:val="22"/>
        </w:rPr>
      </w:pPr>
      <w:r w:rsidRPr="002D2FD4">
        <w:rPr>
          <w:sz w:val="22"/>
          <w:szCs w:val="22"/>
        </w:rPr>
        <w:t xml:space="preserve">Organe (Vorstand, Geschäftsführung, Aufsichtsrat, Beirat u. ä.) </w:t>
      </w:r>
      <w:r>
        <w:rPr>
          <w:sz w:val="22"/>
          <w:szCs w:val="22"/>
        </w:rPr>
        <w:t xml:space="preserve">und </w:t>
      </w:r>
      <w:r w:rsidRPr="002D2FD4">
        <w:rPr>
          <w:sz w:val="22"/>
          <w:szCs w:val="22"/>
        </w:rPr>
        <w:t xml:space="preserve">Angestellte einer Gesellschaft </w:t>
      </w:r>
      <w:r>
        <w:rPr>
          <w:sz w:val="22"/>
          <w:szCs w:val="22"/>
        </w:rPr>
        <w:t xml:space="preserve">können strafrechtlich belangt werden, wenn </w:t>
      </w:r>
      <w:r w:rsidRPr="002D2FD4">
        <w:rPr>
          <w:sz w:val="22"/>
          <w:szCs w:val="22"/>
        </w:rPr>
        <w:t xml:space="preserve">Sie beim </w:t>
      </w:r>
      <w:r>
        <w:rPr>
          <w:sz w:val="22"/>
          <w:szCs w:val="22"/>
        </w:rPr>
        <w:t>Ausüben ihrer</w:t>
      </w:r>
      <w:r w:rsidRPr="002D2FD4">
        <w:rPr>
          <w:sz w:val="22"/>
          <w:szCs w:val="22"/>
        </w:rPr>
        <w:t xml:space="preserve"> </w:t>
      </w:r>
      <w:r>
        <w:rPr>
          <w:sz w:val="22"/>
          <w:szCs w:val="22"/>
        </w:rPr>
        <w:t>Tätigkeit gegen Vorschriften verstoßen</w:t>
      </w:r>
      <w:r w:rsidRPr="002D2FD4">
        <w:rPr>
          <w:sz w:val="22"/>
          <w:szCs w:val="22"/>
        </w:rPr>
        <w:t xml:space="preserve">. Dieses Risiko kann durch eine </w:t>
      </w:r>
      <w:r>
        <w:rPr>
          <w:sz w:val="22"/>
          <w:szCs w:val="22"/>
        </w:rPr>
        <w:t>Straf-Rechtsschutzv</w:t>
      </w:r>
      <w:r w:rsidRPr="002D2FD4">
        <w:rPr>
          <w:sz w:val="22"/>
          <w:szCs w:val="22"/>
        </w:rPr>
        <w:t xml:space="preserve">ersicherung abgesichert werden. </w:t>
      </w:r>
      <w:r>
        <w:rPr>
          <w:sz w:val="22"/>
          <w:szCs w:val="22"/>
        </w:rPr>
        <w:t>B</w:t>
      </w:r>
      <w:r w:rsidRPr="002D2FD4">
        <w:rPr>
          <w:sz w:val="22"/>
          <w:szCs w:val="22"/>
        </w:rPr>
        <w:t xml:space="preserve">eim Wechsel </w:t>
      </w:r>
      <w:r>
        <w:rPr>
          <w:sz w:val="22"/>
          <w:szCs w:val="22"/>
        </w:rPr>
        <w:t>der Geschäftsleitung</w:t>
      </w:r>
      <w:r w:rsidRPr="002D2FD4">
        <w:rPr>
          <w:sz w:val="22"/>
          <w:szCs w:val="22"/>
        </w:rPr>
        <w:t xml:space="preserve"> sollte überprüft werden, ob ein solcher Vertrag neu abgeschlossen oder ein bestehender Vertrag angepasst werden sollte</w:t>
      </w:r>
      <w:r>
        <w:rPr>
          <w:sz w:val="22"/>
          <w:szCs w:val="22"/>
        </w:rPr>
        <w:t>.</w:t>
      </w:r>
      <w:r w:rsidR="001B2AFE">
        <w:rPr>
          <w:sz w:val="22"/>
          <w:szCs w:val="22"/>
        </w:rPr>
        <w:t xml:space="preserve"> Auch die Ergänzung einer D&amp;O-Deckung durch eine Vermögensschaden-Rechtsschutzversicherung sollte geprüft werden.</w:t>
      </w:r>
    </w:p>
    <w:p w14:paraId="38F4296F" w14:textId="77777777" w:rsidR="00C15996" w:rsidRDefault="00C15996" w:rsidP="00E07414">
      <w:pPr>
        <w:spacing w:line="312" w:lineRule="auto"/>
        <w:rPr>
          <w:sz w:val="22"/>
          <w:szCs w:val="22"/>
        </w:rPr>
      </w:pPr>
    </w:p>
    <w:p w14:paraId="09E650FB" w14:textId="77777777" w:rsidR="002D2FD4" w:rsidRPr="00AC6177" w:rsidRDefault="00601FDE" w:rsidP="00E07414">
      <w:pPr>
        <w:spacing w:line="312" w:lineRule="auto"/>
        <w:rPr>
          <w:sz w:val="22"/>
          <w:szCs w:val="22"/>
        </w:rPr>
      </w:pPr>
      <w:r w:rsidRPr="00601FDE">
        <w:rPr>
          <w:sz w:val="22"/>
          <w:szCs w:val="22"/>
        </w:rPr>
        <w:t xml:space="preserve">Sofern in </w:t>
      </w:r>
      <w:r w:rsidR="003C7B9A">
        <w:rPr>
          <w:sz w:val="22"/>
          <w:szCs w:val="22"/>
        </w:rPr>
        <w:t xml:space="preserve">sonstigen </w:t>
      </w:r>
      <w:r w:rsidRPr="00601FDE">
        <w:rPr>
          <w:sz w:val="22"/>
          <w:szCs w:val="22"/>
        </w:rPr>
        <w:t xml:space="preserve">bestehenden Verträgen die ausscheidenden </w:t>
      </w:r>
      <w:r w:rsidR="00154371">
        <w:rPr>
          <w:sz w:val="22"/>
          <w:szCs w:val="22"/>
        </w:rPr>
        <w:t>Personen</w:t>
      </w:r>
      <w:r w:rsidRPr="00601FDE">
        <w:rPr>
          <w:sz w:val="22"/>
          <w:szCs w:val="22"/>
        </w:rPr>
        <w:t xml:space="preserve"> namentlich als versicherte Personen benannt sind, z.B. bezüglich privater </w:t>
      </w:r>
      <w:r>
        <w:rPr>
          <w:sz w:val="22"/>
          <w:szCs w:val="22"/>
        </w:rPr>
        <w:t>Recht</w:t>
      </w:r>
      <w:r w:rsidRPr="00601FDE">
        <w:rPr>
          <w:sz w:val="22"/>
          <w:szCs w:val="22"/>
        </w:rPr>
        <w:t>srisiken, sollte überprüft werden, ob dies weiterhin so bleiben oder geändert werden soll. Ebenso sol</w:t>
      </w:r>
      <w:r>
        <w:rPr>
          <w:sz w:val="22"/>
          <w:szCs w:val="22"/>
        </w:rPr>
        <w:t>lte der Ein</w:t>
      </w:r>
      <w:r w:rsidR="00154371">
        <w:rPr>
          <w:sz w:val="22"/>
          <w:szCs w:val="22"/>
        </w:rPr>
        <w:t xml:space="preserve">schluss der neuen Personen </w:t>
      </w:r>
      <w:r w:rsidRPr="00601FDE">
        <w:rPr>
          <w:sz w:val="22"/>
          <w:szCs w:val="22"/>
        </w:rPr>
        <w:t>geprüft werden.</w:t>
      </w:r>
    </w:p>
    <w:p w14:paraId="63BD75DD" w14:textId="77777777" w:rsidR="00601FDE" w:rsidRDefault="00601FDE" w:rsidP="0015575C">
      <w:pPr>
        <w:spacing w:line="360" w:lineRule="auto"/>
        <w:rPr>
          <w:sz w:val="22"/>
          <w:szCs w:val="22"/>
        </w:rPr>
      </w:pPr>
    </w:p>
    <w:p w14:paraId="765F8077" w14:textId="77777777" w:rsidR="00BF2C29" w:rsidRPr="00AC6177" w:rsidRDefault="00BF2C29" w:rsidP="0015575C">
      <w:pPr>
        <w:spacing w:line="360" w:lineRule="auto"/>
        <w:rPr>
          <w:sz w:val="22"/>
          <w:szCs w:val="22"/>
        </w:rPr>
      </w:pPr>
      <w:r>
        <w:rPr>
          <w:sz w:val="22"/>
          <w:szCs w:val="22"/>
        </w:rPr>
        <w:t xml:space="preserve">Kundenwunsch: </w:t>
      </w:r>
      <w:r w:rsidRPr="00AC6177">
        <w:rPr>
          <w:sz w:val="22"/>
          <w:szCs w:val="22"/>
        </w:rPr>
        <w:t xml:space="preserve">Eine Beratung hierzu soll  </w:t>
      </w:r>
    </w:p>
    <w:p w14:paraId="48D0459F" w14:textId="77777777" w:rsidR="00BF2C29" w:rsidRPr="00AC6177" w:rsidRDefault="00BF2C29" w:rsidP="0015575C">
      <w:pPr>
        <w:tabs>
          <w:tab w:val="left" w:pos="284"/>
        </w:tabs>
        <w:spacing w:line="360" w:lineRule="auto"/>
        <w:ind w:right="567"/>
        <w:rPr>
          <w:sz w:val="22"/>
          <w:szCs w:val="22"/>
        </w:rPr>
      </w:pPr>
      <w:r w:rsidRPr="00AC6177">
        <w:rPr>
          <w:sz w:val="22"/>
          <w:szCs w:val="22"/>
        </w:rPr>
        <w:tab/>
        <w:t>□ aktuell durchgeführt werden</w:t>
      </w:r>
    </w:p>
    <w:p w14:paraId="790BD048" w14:textId="77777777" w:rsidR="00BF2C29" w:rsidRPr="00AC6177" w:rsidRDefault="00BF2C29" w:rsidP="0015575C">
      <w:pPr>
        <w:tabs>
          <w:tab w:val="left" w:pos="284"/>
        </w:tabs>
        <w:spacing w:line="360" w:lineRule="auto"/>
        <w:ind w:right="567"/>
        <w:rPr>
          <w:sz w:val="22"/>
          <w:szCs w:val="22"/>
        </w:rPr>
      </w:pPr>
      <w:r w:rsidRPr="00AC6177">
        <w:rPr>
          <w:sz w:val="22"/>
          <w:szCs w:val="22"/>
        </w:rPr>
        <w:tab/>
        <w:t>□ später durchgeführt werden, möglichst bis __________</w:t>
      </w:r>
    </w:p>
    <w:p w14:paraId="55424D18" w14:textId="77777777" w:rsidR="00BF2C29" w:rsidRPr="00AC6177" w:rsidRDefault="00BF2C29" w:rsidP="001A6302">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6B948422" w14:textId="77777777" w:rsidR="00F0437E" w:rsidRDefault="00937FD8" w:rsidP="00F0437E">
      <w:pPr>
        <w:tabs>
          <w:tab w:val="left" w:pos="284"/>
        </w:tabs>
        <w:spacing w:line="360" w:lineRule="auto"/>
        <w:ind w:right="567"/>
        <w:rPr>
          <w:sz w:val="22"/>
          <w:szCs w:val="22"/>
        </w:rPr>
      </w:pPr>
      <w:r>
        <w:rPr>
          <w:sz w:val="22"/>
          <w:szCs w:val="22"/>
        </w:rPr>
        <w:tab/>
      </w:r>
      <w:r w:rsidR="00F0437E" w:rsidRPr="00C503D4">
        <w:rPr>
          <w:sz w:val="22"/>
          <w:szCs w:val="22"/>
        </w:rPr>
        <w:t>□</w:t>
      </w:r>
      <w:r w:rsidR="00F0437E">
        <w:rPr>
          <w:sz w:val="22"/>
          <w:szCs w:val="22"/>
        </w:rPr>
        <w:t xml:space="preserve"> vom Kunden anderweitig beauftragt werden.</w:t>
      </w:r>
    </w:p>
    <w:p w14:paraId="3B9DF434" w14:textId="77777777" w:rsidR="00A342CA" w:rsidRPr="00F03D7F" w:rsidRDefault="00F03D7F" w:rsidP="00F03D7F">
      <w:pPr>
        <w:spacing w:line="360" w:lineRule="auto"/>
        <w:rPr>
          <w:b/>
          <w:bCs/>
          <w:sz w:val="22"/>
          <w:szCs w:val="22"/>
        </w:rPr>
      </w:pPr>
      <w:r w:rsidRPr="00F03D7F">
        <w:rPr>
          <w:b/>
          <w:bCs/>
          <w:sz w:val="22"/>
          <w:szCs w:val="22"/>
        </w:rPr>
        <w:t>Sonstige Vermögensrisiken</w:t>
      </w:r>
    </w:p>
    <w:p w14:paraId="35AE3F71" w14:textId="77777777" w:rsidR="00F03D7F" w:rsidRDefault="00F03D7F" w:rsidP="00F03D7F">
      <w:pPr>
        <w:spacing w:line="312" w:lineRule="auto"/>
        <w:rPr>
          <w:sz w:val="22"/>
          <w:szCs w:val="22"/>
        </w:rPr>
      </w:pPr>
    </w:p>
    <w:p w14:paraId="78C48FA4" w14:textId="77777777" w:rsidR="00F03D7F" w:rsidRDefault="00367CFB" w:rsidP="00F03D7F">
      <w:pPr>
        <w:spacing w:line="312" w:lineRule="auto"/>
        <w:rPr>
          <w:sz w:val="22"/>
          <w:szCs w:val="22"/>
        </w:rPr>
      </w:pPr>
      <w:r>
        <w:rPr>
          <w:sz w:val="22"/>
          <w:szCs w:val="22"/>
        </w:rPr>
        <w:t xml:space="preserve">Bei besonders exponierten Personen, z.B. mit Auslandstätigkeit, sollte über den Abschluss einer Entführungsversicherung oder die Anpassung bestehender Verträge gesprochen werden. </w:t>
      </w:r>
    </w:p>
    <w:p w14:paraId="27C76C42" w14:textId="77777777" w:rsidR="00C15996" w:rsidRDefault="00C15996" w:rsidP="00F03D7F">
      <w:pPr>
        <w:spacing w:line="312" w:lineRule="auto"/>
        <w:rPr>
          <w:sz w:val="22"/>
          <w:szCs w:val="22"/>
        </w:rPr>
      </w:pPr>
    </w:p>
    <w:p w14:paraId="2890E630" w14:textId="77777777" w:rsidR="005263FE" w:rsidRPr="00AC6177" w:rsidRDefault="005263FE" w:rsidP="005263FE">
      <w:pPr>
        <w:spacing w:line="360" w:lineRule="auto"/>
        <w:rPr>
          <w:sz w:val="22"/>
          <w:szCs w:val="22"/>
        </w:rPr>
      </w:pPr>
      <w:r>
        <w:rPr>
          <w:sz w:val="22"/>
          <w:szCs w:val="22"/>
        </w:rPr>
        <w:t xml:space="preserve">Kundenwunsch: </w:t>
      </w:r>
      <w:r w:rsidRPr="00AC6177">
        <w:rPr>
          <w:sz w:val="22"/>
          <w:szCs w:val="22"/>
        </w:rPr>
        <w:t xml:space="preserve">Eine Beratung hierzu soll  </w:t>
      </w:r>
    </w:p>
    <w:p w14:paraId="59DB7A7B" w14:textId="77777777" w:rsidR="005263FE" w:rsidRPr="00AC6177" w:rsidRDefault="005263FE" w:rsidP="005263FE">
      <w:pPr>
        <w:tabs>
          <w:tab w:val="left" w:pos="284"/>
        </w:tabs>
        <w:spacing w:line="360" w:lineRule="auto"/>
        <w:ind w:right="567"/>
        <w:rPr>
          <w:sz w:val="22"/>
          <w:szCs w:val="22"/>
        </w:rPr>
      </w:pPr>
      <w:r w:rsidRPr="00AC6177">
        <w:rPr>
          <w:sz w:val="22"/>
          <w:szCs w:val="22"/>
        </w:rPr>
        <w:tab/>
        <w:t>□ aktuell durchgeführt werden</w:t>
      </w:r>
    </w:p>
    <w:p w14:paraId="53F69F9E" w14:textId="77777777" w:rsidR="005263FE" w:rsidRPr="00AC6177" w:rsidRDefault="005263FE" w:rsidP="005263FE">
      <w:pPr>
        <w:tabs>
          <w:tab w:val="left" w:pos="284"/>
        </w:tabs>
        <w:spacing w:line="360" w:lineRule="auto"/>
        <w:ind w:right="567"/>
        <w:rPr>
          <w:sz w:val="22"/>
          <w:szCs w:val="22"/>
        </w:rPr>
      </w:pPr>
      <w:r w:rsidRPr="00AC6177">
        <w:rPr>
          <w:sz w:val="22"/>
          <w:szCs w:val="22"/>
        </w:rPr>
        <w:tab/>
        <w:t>□ später durchgeführt werden, möglichst bis __________</w:t>
      </w:r>
    </w:p>
    <w:p w14:paraId="37564F8F" w14:textId="77777777" w:rsidR="005263FE" w:rsidRPr="00AC6177" w:rsidRDefault="005263FE" w:rsidP="005263FE">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0536EEA7" w14:textId="77777777" w:rsidR="005263FE" w:rsidRDefault="005263FE" w:rsidP="005263FE">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276E3E02" w14:textId="77777777" w:rsidR="005263FE" w:rsidRDefault="005263FE" w:rsidP="00F03D7F">
      <w:pPr>
        <w:spacing w:line="312" w:lineRule="auto"/>
        <w:rPr>
          <w:sz w:val="22"/>
          <w:szCs w:val="22"/>
        </w:rPr>
      </w:pPr>
    </w:p>
    <w:p w14:paraId="4B4D9530" w14:textId="77777777" w:rsidR="00773093" w:rsidRDefault="00773093" w:rsidP="00F03D7F">
      <w:pPr>
        <w:spacing w:line="312" w:lineRule="auto"/>
        <w:rPr>
          <w:sz w:val="22"/>
          <w:szCs w:val="22"/>
        </w:rPr>
      </w:pPr>
    </w:p>
    <w:p w14:paraId="7A6130B2" w14:textId="77777777" w:rsidR="00A25F86" w:rsidRPr="00A25F86" w:rsidRDefault="00A25F86" w:rsidP="00A25F86">
      <w:pPr>
        <w:tabs>
          <w:tab w:val="left" w:pos="2552"/>
        </w:tabs>
        <w:spacing w:line="312" w:lineRule="auto"/>
        <w:rPr>
          <w:sz w:val="22"/>
          <w:szCs w:val="22"/>
        </w:rPr>
      </w:pPr>
      <w:r w:rsidRPr="00A25F86">
        <w:rPr>
          <w:sz w:val="22"/>
          <w:szCs w:val="22"/>
        </w:rPr>
        <w:t>Kunde/n</w:t>
      </w:r>
      <w:r w:rsidRPr="00A25F86">
        <w:rPr>
          <w:sz w:val="22"/>
          <w:szCs w:val="22"/>
        </w:rPr>
        <w:br/>
        <w:t>Vorname / Name:</w:t>
      </w:r>
      <w:r w:rsidRPr="00A25F86">
        <w:rPr>
          <w:sz w:val="22"/>
          <w:szCs w:val="22"/>
        </w:rPr>
        <w:tab/>
        <w:t>_______________________________________________________</w:t>
      </w:r>
    </w:p>
    <w:p w14:paraId="7D9609D5" w14:textId="77777777" w:rsidR="00A25F86" w:rsidRPr="00A25F86" w:rsidRDefault="00A25F86" w:rsidP="00A25F86">
      <w:pPr>
        <w:tabs>
          <w:tab w:val="left" w:pos="2552"/>
        </w:tabs>
        <w:spacing w:line="312" w:lineRule="auto"/>
        <w:rPr>
          <w:sz w:val="22"/>
          <w:szCs w:val="22"/>
        </w:rPr>
      </w:pPr>
    </w:p>
    <w:p w14:paraId="00042340" w14:textId="77777777" w:rsidR="00A25F86" w:rsidRPr="00A25F86" w:rsidRDefault="00A25F86" w:rsidP="00A25F86">
      <w:pPr>
        <w:tabs>
          <w:tab w:val="left" w:pos="2552"/>
        </w:tabs>
        <w:spacing w:line="312" w:lineRule="auto"/>
        <w:rPr>
          <w:sz w:val="22"/>
          <w:szCs w:val="22"/>
        </w:rPr>
      </w:pPr>
      <w:r w:rsidRPr="00A25F86">
        <w:rPr>
          <w:sz w:val="22"/>
          <w:szCs w:val="22"/>
        </w:rPr>
        <w:t>PLZ / Ort / Straße:</w:t>
      </w:r>
      <w:r w:rsidRPr="00A25F86">
        <w:rPr>
          <w:sz w:val="22"/>
          <w:szCs w:val="22"/>
        </w:rPr>
        <w:tab/>
        <w:t>_______________________________________________________</w:t>
      </w:r>
    </w:p>
    <w:p w14:paraId="39C8ECE5" w14:textId="77777777" w:rsidR="00A25F86" w:rsidRPr="00A25F86" w:rsidRDefault="00A25F86" w:rsidP="00A25F86">
      <w:pPr>
        <w:tabs>
          <w:tab w:val="left" w:pos="2552"/>
        </w:tabs>
        <w:spacing w:line="312" w:lineRule="auto"/>
        <w:rPr>
          <w:sz w:val="22"/>
          <w:szCs w:val="22"/>
        </w:rPr>
      </w:pPr>
    </w:p>
    <w:p w14:paraId="6C34F232" w14:textId="77777777" w:rsidR="00A25F86" w:rsidRPr="00A25F86" w:rsidRDefault="00A25F86" w:rsidP="00A25F86">
      <w:pPr>
        <w:tabs>
          <w:tab w:val="left" w:pos="2552"/>
        </w:tabs>
        <w:spacing w:line="312" w:lineRule="auto"/>
        <w:rPr>
          <w:sz w:val="22"/>
          <w:szCs w:val="22"/>
        </w:rPr>
      </w:pPr>
      <w:r w:rsidRPr="00A25F86">
        <w:rPr>
          <w:sz w:val="22"/>
          <w:szCs w:val="22"/>
        </w:rPr>
        <w:t>Telefonnummer(n):</w:t>
      </w:r>
      <w:r w:rsidRPr="00A25F86">
        <w:rPr>
          <w:sz w:val="22"/>
          <w:szCs w:val="22"/>
        </w:rPr>
        <w:tab/>
        <w:t>_______________________________________________________</w:t>
      </w:r>
    </w:p>
    <w:p w14:paraId="463C4A2C" w14:textId="77777777" w:rsidR="00A25F86" w:rsidRPr="00A25F86" w:rsidRDefault="00A25F86" w:rsidP="00A25F86">
      <w:pPr>
        <w:tabs>
          <w:tab w:val="left" w:pos="2552"/>
        </w:tabs>
        <w:spacing w:line="312" w:lineRule="auto"/>
        <w:rPr>
          <w:sz w:val="22"/>
          <w:szCs w:val="22"/>
        </w:rPr>
      </w:pPr>
    </w:p>
    <w:p w14:paraId="11F643F1" w14:textId="77777777" w:rsidR="00A25F86" w:rsidRPr="00A25F86" w:rsidRDefault="00A25F86" w:rsidP="00A25F86">
      <w:pPr>
        <w:tabs>
          <w:tab w:val="left" w:pos="2552"/>
        </w:tabs>
        <w:spacing w:line="312" w:lineRule="auto"/>
        <w:rPr>
          <w:sz w:val="22"/>
          <w:szCs w:val="22"/>
        </w:rPr>
      </w:pPr>
      <w:r w:rsidRPr="00A25F86">
        <w:rPr>
          <w:sz w:val="22"/>
          <w:szCs w:val="22"/>
        </w:rPr>
        <w:t>E-Mail-Adresse:</w:t>
      </w:r>
      <w:r w:rsidRPr="00A25F86">
        <w:rPr>
          <w:sz w:val="22"/>
          <w:szCs w:val="22"/>
        </w:rPr>
        <w:tab/>
        <w:t>_______________________________________________________</w:t>
      </w:r>
    </w:p>
    <w:p w14:paraId="2F9932BE" w14:textId="77777777" w:rsidR="00A25F86" w:rsidRPr="00A25F86" w:rsidRDefault="00A25F86" w:rsidP="00A25F86">
      <w:pPr>
        <w:tabs>
          <w:tab w:val="left" w:pos="2552"/>
        </w:tabs>
        <w:spacing w:line="312" w:lineRule="auto"/>
        <w:rPr>
          <w:sz w:val="22"/>
          <w:szCs w:val="22"/>
        </w:rPr>
      </w:pPr>
    </w:p>
    <w:p w14:paraId="233C73B9" w14:textId="77777777" w:rsidR="00A25F86" w:rsidRPr="00A25F86" w:rsidRDefault="00A25F86" w:rsidP="00A25F86">
      <w:pPr>
        <w:tabs>
          <w:tab w:val="left" w:pos="2552"/>
        </w:tabs>
        <w:spacing w:line="312" w:lineRule="auto"/>
        <w:rPr>
          <w:sz w:val="22"/>
          <w:szCs w:val="22"/>
        </w:rPr>
      </w:pPr>
      <w:r w:rsidRPr="00A25F86">
        <w:rPr>
          <w:sz w:val="22"/>
          <w:szCs w:val="22"/>
        </w:rPr>
        <w:t xml:space="preserve">Datum: </w:t>
      </w:r>
      <w:r w:rsidRPr="00A25F86">
        <w:rPr>
          <w:sz w:val="22"/>
          <w:szCs w:val="22"/>
        </w:rPr>
        <w:tab/>
        <w:t>_____________</w:t>
      </w:r>
    </w:p>
    <w:p w14:paraId="61304BBC" w14:textId="77777777" w:rsidR="00A25F86" w:rsidRPr="00A25F86" w:rsidRDefault="00A25F86" w:rsidP="00A25F86">
      <w:pPr>
        <w:tabs>
          <w:tab w:val="left" w:pos="2552"/>
        </w:tabs>
        <w:spacing w:line="312" w:lineRule="auto"/>
        <w:rPr>
          <w:sz w:val="22"/>
          <w:szCs w:val="22"/>
        </w:rPr>
      </w:pPr>
    </w:p>
    <w:p w14:paraId="14D648BC" w14:textId="77777777" w:rsidR="00A25F86" w:rsidRPr="00A25F86" w:rsidRDefault="00A25F86" w:rsidP="00A25F86">
      <w:pPr>
        <w:spacing w:line="360" w:lineRule="auto"/>
        <w:rPr>
          <w:b/>
          <w:sz w:val="22"/>
          <w:szCs w:val="22"/>
        </w:rPr>
      </w:pPr>
      <w:r w:rsidRPr="00A25F86">
        <w:rPr>
          <w:b/>
          <w:sz w:val="22"/>
          <w:szCs w:val="22"/>
        </w:rPr>
        <w:t>Zusätzliche Angaben bei Vor-Ort-Terminen:</w:t>
      </w:r>
    </w:p>
    <w:p w14:paraId="7BB11B2D" w14:textId="77777777" w:rsidR="00A25F86" w:rsidRPr="00A25F86" w:rsidRDefault="00A25F86" w:rsidP="00A25F86">
      <w:pPr>
        <w:spacing w:line="360" w:lineRule="auto"/>
        <w:rPr>
          <w:sz w:val="22"/>
          <w:szCs w:val="22"/>
        </w:rPr>
      </w:pPr>
    </w:p>
    <w:p w14:paraId="546C871B" w14:textId="77777777" w:rsidR="00A25F86" w:rsidRPr="00A25F86" w:rsidRDefault="00A25F86" w:rsidP="00A25F86">
      <w:pPr>
        <w:tabs>
          <w:tab w:val="left" w:pos="4536"/>
        </w:tabs>
        <w:spacing w:line="312" w:lineRule="auto"/>
        <w:rPr>
          <w:sz w:val="22"/>
          <w:szCs w:val="22"/>
        </w:rPr>
      </w:pPr>
      <w:r w:rsidRPr="00A25F86">
        <w:rPr>
          <w:sz w:val="22"/>
          <w:szCs w:val="22"/>
        </w:rPr>
        <w:t>Vermittler Vorname / Name:</w:t>
      </w:r>
      <w:r w:rsidRPr="00A25F86">
        <w:rPr>
          <w:sz w:val="22"/>
          <w:szCs w:val="22"/>
        </w:rPr>
        <w:tab/>
        <w:t>________________________________________</w:t>
      </w:r>
    </w:p>
    <w:p w14:paraId="6287F717" w14:textId="77777777" w:rsidR="00A25F86" w:rsidRPr="00A25F86" w:rsidRDefault="00A25F86" w:rsidP="00A25F86">
      <w:pPr>
        <w:tabs>
          <w:tab w:val="left" w:pos="2552"/>
        </w:tabs>
        <w:spacing w:line="312" w:lineRule="auto"/>
        <w:rPr>
          <w:sz w:val="22"/>
          <w:szCs w:val="22"/>
        </w:rPr>
      </w:pPr>
    </w:p>
    <w:p w14:paraId="151F16DC" w14:textId="77777777" w:rsidR="00A25F86" w:rsidRPr="00A25F86" w:rsidRDefault="00A25F86" w:rsidP="00A25F86">
      <w:pPr>
        <w:tabs>
          <w:tab w:val="left" w:pos="4536"/>
        </w:tabs>
        <w:spacing w:line="312" w:lineRule="auto"/>
        <w:rPr>
          <w:sz w:val="22"/>
          <w:szCs w:val="22"/>
        </w:rPr>
      </w:pPr>
      <w:r w:rsidRPr="00A25F86">
        <w:rPr>
          <w:sz w:val="22"/>
          <w:szCs w:val="22"/>
        </w:rPr>
        <w:t>Weitere Anwesende</w:t>
      </w:r>
      <w:r w:rsidRPr="00A25F86">
        <w:rPr>
          <w:sz w:val="22"/>
          <w:szCs w:val="22"/>
        </w:rPr>
        <w:br/>
        <w:t>Vorname / Name:</w:t>
      </w:r>
      <w:r w:rsidRPr="00A25F86">
        <w:rPr>
          <w:sz w:val="22"/>
          <w:szCs w:val="22"/>
        </w:rPr>
        <w:tab/>
        <w:t>________________________________________</w:t>
      </w:r>
    </w:p>
    <w:p w14:paraId="64BC9FCE" w14:textId="77777777" w:rsidR="00A25F86" w:rsidRPr="00A25F86" w:rsidRDefault="00A25F86" w:rsidP="00A25F86">
      <w:pPr>
        <w:tabs>
          <w:tab w:val="left" w:pos="4536"/>
        </w:tabs>
        <w:spacing w:line="312" w:lineRule="auto"/>
        <w:rPr>
          <w:sz w:val="22"/>
          <w:szCs w:val="22"/>
        </w:rPr>
      </w:pPr>
    </w:p>
    <w:p w14:paraId="334B9048" w14:textId="77777777" w:rsidR="00A25F86" w:rsidRPr="00A25F86" w:rsidRDefault="00A25F86" w:rsidP="00A25F86">
      <w:pPr>
        <w:tabs>
          <w:tab w:val="left" w:pos="4536"/>
        </w:tabs>
        <w:spacing w:line="312" w:lineRule="auto"/>
        <w:rPr>
          <w:sz w:val="22"/>
          <w:szCs w:val="22"/>
        </w:rPr>
      </w:pPr>
      <w:r w:rsidRPr="00A25F86">
        <w:rPr>
          <w:sz w:val="22"/>
          <w:szCs w:val="22"/>
        </w:rPr>
        <w:t xml:space="preserve">Beratungsort:  </w:t>
      </w:r>
      <w:r w:rsidRPr="00A25F86">
        <w:rPr>
          <w:sz w:val="22"/>
          <w:szCs w:val="22"/>
        </w:rPr>
        <w:tab/>
        <w:t>________________________________________</w:t>
      </w:r>
    </w:p>
    <w:p w14:paraId="74EAE9F4" w14:textId="77777777" w:rsidR="00A25F86" w:rsidRPr="00A25F86" w:rsidRDefault="00A25F86" w:rsidP="00A25F86">
      <w:pPr>
        <w:tabs>
          <w:tab w:val="left" w:pos="4536"/>
        </w:tabs>
        <w:spacing w:line="312" w:lineRule="auto"/>
        <w:rPr>
          <w:sz w:val="22"/>
          <w:szCs w:val="22"/>
        </w:rPr>
      </w:pPr>
    </w:p>
    <w:p w14:paraId="731E20A3" w14:textId="77777777" w:rsidR="00A25F86" w:rsidRPr="00A25F86" w:rsidRDefault="00A25F86" w:rsidP="00A25F86">
      <w:pPr>
        <w:tabs>
          <w:tab w:val="left" w:pos="4536"/>
        </w:tabs>
        <w:spacing w:line="312" w:lineRule="auto"/>
        <w:rPr>
          <w:sz w:val="22"/>
          <w:szCs w:val="22"/>
        </w:rPr>
      </w:pPr>
      <w:r w:rsidRPr="00A25F86">
        <w:rPr>
          <w:sz w:val="22"/>
          <w:szCs w:val="22"/>
        </w:rPr>
        <w:t xml:space="preserve">Unterschrift Gesprächspartner: </w:t>
      </w:r>
      <w:r w:rsidRPr="00A25F86">
        <w:rPr>
          <w:sz w:val="22"/>
          <w:szCs w:val="22"/>
        </w:rPr>
        <w:tab/>
        <w:t>________________________________________</w:t>
      </w:r>
    </w:p>
    <w:p w14:paraId="65D6F5BD" w14:textId="77777777" w:rsidR="00A25F86" w:rsidRPr="00A25F86" w:rsidRDefault="00A25F86" w:rsidP="00A25F86">
      <w:pPr>
        <w:tabs>
          <w:tab w:val="left" w:pos="4536"/>
        </w:tabs>
        <w:spacing w:line="312" w:lineRule="auto"/>
        <w:rPr>
          <w:sz w:val="22"/>
          <w:szCs w:val="22"/>
        </w:rPr>
      </w:pPr>
    </w:p>
    <w:p w14:paraId="029E3C7D" w14:textId="77777777" w:rsidR="00A342CA" w:rsidRDefault="00A25F86" w:rsidP="002236F2">
      <w:pPr>
        <w:tabs>
          <w:tab w:val="left" w:pos="4536"/>
        </w:tabs>
        <w:spacing w:line="312" w:lineRule="auto"/>
        <w:rPr>
          <w:sz w:val="22"/>
          <w:szCs w:val="22"/>
        </w:rPr>
      </w:pPr>
      <w:r w:rsidRPr="00A25F86">
        <w:rPr>
          <w:sz w:val="22"/>
          <w:szCs w:val="22"/>
        </w:rPr>
        <w:t xml:space="preserve">Unterschrift Vermittler: </w:t>
      </w:r>
      <w:r w:rsidRPr="00A25F86">
        <w:rPr>
          <w:sz w:val="22"/>
          <w:szCs w:val="22"/>
        </w:rPr>
        <w:tab/>
        <w:t>________________________________________</w:t>
      </w:r>
    </w:p>
    <w:sectPr w:rsidR="00A342CA" w:rsidSect="001A4E98">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7" w:h="16839" w:code="9"/>
      <w:pgMar w:top="2835" w:right="1134" w:bottom="1701"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FCAFE" w14:textId="77777777" w:rsidR="00D233A0" w:rsidRDefault="00D233A0" w:rsidP="004057A6">
      <w:r>
        <w:separator/>
      </w:r>
    </w:p>
  </w:endnote>
  <w:endnote w:type="continuationSeparator" w:id="0">
    <w:p w14:paraId="376B5E3F" w14:textId="77777777" w:rsidR="00D233A0" w:rsidRDefault="00D233A0" w:rsidP="0040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eta-Norm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68C54" w14:textId="77777777" w:rsidR="000B2977" w:rsidRDefault="000B29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1750A" w14:textId="77777777" w:rsidR="00A25F86" w:rsidRDefault="00A25F86" w:rsidP="00795525">
    <w:pPr>
      <w:rPr>
        <w:sz w:val="16"/>
        <w:szCs w:val="16"/>
        <w:lang w:eastAsia="en-US"/>
      </w:rPr>
    </w:pPr>
    <w:r w:rsidRPr="00A25F86">
      <w:rPr>
        <w:sz w:val="16"/>
        <w:szCs w:val="16"/>
        <w:lang w:eastAsia="en-US"/>
      </w:rPr>
      <w:t>Der Arbeitskreis wird von den Verbänden/Servicegesellschaften BMVF, CHARTA Börse für Versicherungen AG, germanBroker.net AG, und dem Verband  der Fairsicherungsmakler getragen. Unterstützt wi</w:t>
    </w:r>
    <w:r>
      <w:rPr>
        <w:sz w:val="16"/>
        <w:szCs w:val="16"/>
        <w:lang w:eastAsia="en-US"/>
      </w:rPr>
      <w:t xml:space="preserve">rd er durch Mitarbeit der </w:t>
    </w:r>
    <w:r w:rsidR="0014421A">
      <w:rPr>
        <w:sz w:val="16"/>
        <w:szCs w:val="16"/>
        <w:lang w:eastAsia="en-US"/>
      </w:rPr>
      <w:t>Berufs</w:t>
    </w:r>
    <w:r w:rsidRPr="00A25F86">
      <w:rPr>
        <w:sz w:val="16"/>
        <w:szCs w:val="16"/>
        <w:lang w:eastAsia="en-US"/>
      </w:rPr>
      <w:t xml:space="preserve">verbände </w:t>
    </w:r>
    <w:r w:rsidR="00773093">
      <w:rPr>
        <w:sz w:val="16"/>
        <w:szCs w:val="16"/>
        <w:lang w:eastAsia="en-US"/>
      </w:rPr>
      <w:t xml:space="preserve">AfW, </w:t>
    </w:r>
    <w:r w:rsidRPr="00A25F86">
      <w:rPr>
        <w:sz w:val="16"/>
        <w:szCs w:val="16"/>
        <w:lang w:eastAsia="en-US"/>
      </w:rPr>
      <w:t xml:space="preserve">BVK und VDVM sowie Versicherungsunternehmen und Dienstleistern der Versicherungswirtschaft (siehe </w:t>
    </w:r>
    <w:hyperlink r:id="rId1" w:history="1">
      <w:r w:rsidRPr="00937ABF">
        <w:rPr>
          <w:rStyle w:val="Hyperlink"/>
          <w:rFonts w:cs="Arial"/>
          <w:sz w:val="16"/>
          <w:szCs w:val="16"/>
          <w:lang w:eastAsia="en-US"/>
        </w:rPr>
        <w:t>www.beratungsprozesse.de</w:t>
      </w:r>
    </w:hyperlink>
    <w:r w:rsidRPr="00A25F86">
      <w:rPr>
        <w:sz w:val="16"/>
        <w:szCs w:val="16"/>
        <w:lang w:eastAsia="en-US"/>
      </w:rPr>
      <w:t>).</w:t>
    </w:r>
  </w:p>
  <w:p w14:paraId="38B3D527" w14:textId="77777777" w:rsidR="00A25F86" w:rsidRPr="00A87489" w:rsidRDefault="00A25F86" w:rsidP="00795525">
    <w:pPr>
      <w:rPr>
        <w:sz w:val="16"/>
        <w:szCs w:val="16"/>
        <w:lang w:eastAsia="en-US"/>
      </w:rPr>
    </w:pPr>
  </w:p>
  <w:p w14:paraId="66050ECF" w14:textId="77777777" w:rsidR="001A4E98" w:rsidRPr="00937FD8" w:rsidRDefault="00BF2C29" w:rsidP="003800C1">
    <w:pPr>
      <w:pStyle w:val="Fuzeile"/>
      <w:jc w:val="right"/>
      <w:rPr>
        <w:bCs/>
        <w:sz w:val="16"/>
        <w:szCs w:val="16"/>
      </w:rPr>
    </w:pPr>
    <w:r w:rsidRPr="00937FD8">
      <w:rPr>
        <w:bCs/>
        <w:sz w:val="16"/>
        <w:szCs w:val="16"/>
      </w:rPr>
      <w:t>Berat</w:t>
    </w:r>
    <w:r w:rsidR="005324BD">
      <w:rPr>
        <w:bCs/>
        <w:sz w:val="16"/>
        <w:szCs w:val="16"/>
      </w:rPr>
      <w:t xml:space="preserve">ungsleitfaden </w:t>
    </w:r>
    <w:r w:rsidR="00773093">
      <w:rPr>
        <w:bCs/>
        <w:sz w:val="16"/>
        <w:szCs w:val="16"/>
      </w:rPr>
      <w:t>Änderung Geschäftsführung</w:t>
    </w:r>
    <w:r w:rsidRPr="00937FD8">
      <w:rPr>
        <w:bCs/>
        <w:sz w:val="16"/>
        <w:szCs w:val="16"/>
      </w:rPr>
      <w:t xml:space="preserve">, Stand </w:t>
    </w:r>
    <w:r w:rsidR="00773093">
      <w:rPr>
        <w:bCs/>
        <w:sz w:val="16"/>
        <w:szCs w:val="16"/>
      </w:rPr>
      <w:t>26</w:t>
    </w:r>
    <w:r w:rsidR="003800C1" w:rsidRPr="00937FD8">
      <w:rPr>
        <w:bCs/>
        <w:sz w:val="16"/>
        <w:szCs w:val="16"/>
      </w:rPr>
      <w:t>.</w:t>
    </w:r>
    <w:r w:rsidR="00773093">
      <w:rPr>
        <w:bCs/>
        <w:sz w:val="16"/>
        <w:szCs w:val="16"/>
      </w:rPr>
      <w:t>12</w:t>
    </w:r>
    <w:r w:rsidR="003800C1" w:rsidRPr="00937FD8">
      <w:rPr>
        <w:bCs/>
        <w:sz w:val="16"/>
        <w:szCs w:val="16"/>
      </w:rPr>
      <w:t>.201</w:t>
    </w:r>
    <w:r w:rsidR="00C15996">
      <w:rPr>
        <w:bCs/>
        <w:sz w:val="16"/>
        <w:szCs w:val="16"/>
      </w:rPr>
      <w:t>7</w:t>
    </w:r>
    <w:r w:rsidR="00937FD8" w:rsidRPr="00937FD8">
      <w:rPr>
        <w:bCs/>
        <w:sz w:val="16"/>
        <w:szCs w:val="16"/>
      </w:rPr>
      <w:t xml:space="preserve">, </w:t>
    </w:r>
    <w:r w:rsidR="001A4E98" w:rsidRPr="00937FD8">
      <w:rPr>
        <w:bCs/>
        <w:snapToGrid w:val="0"/>
        <w:sz w:val="16"/>
        <w:szCs w:val="16"/>
      </w:rPr>
      <w:t xml:space="preserve">Seite </w:t>
    </w:r>
    <w:r w:rsidR="00AA315D" w:rsidRPr="00937FD8">
      <w:rPr>
        <w:bCs/>
        <w:snapToGrid w:val="0"/>
        <w:sz w:val="16"/>
        <w:szCs w:val="16"/>
      </w:rPr>
      <w:fldChar w:fldCharType="begin"/>
    </w:r>
    <w:r w:rsidR="001A4E98" w:rsidRPr="00937FD8">
      <w:rPr>
        <w:bCs/>
        <w:snapToGrid w:val="0"/>
        <w:sz w:val="16"/>
        <w:szCs w:val="16"/>
      </w:rPr>
      <w:instrText xml:space="preserve"> PAGE </w:instrText>
    </w:r>
    <w:r w:rsidR="00AA315D" w:rsidRPr="00937FD8">
      <w:rPr>
        <w:bCs/>
        <w:snapToGrid w:val="0"/>
        <w:sz w:val="16"/>
        <w:szCs w:val="16"/>
      </w:rPr>
      <w:fldChar w:fldCharType="separate"/>
    </w:r>
    <w:r w:rsidR="0014421A">
      <w:rPr>
        <w:bCs/>
        <w:noProof/>
        <w:snapToGrid w:val="0"/>
        <w:sz w:val="16"/>
        <w:szCs w:val="16"/>
      </w:rPr>
      <w:t>4</w:t>
    </w:r>
    <w:r w:rsidR="00AA315D" w:rsidRPr="00937FD8">
      <w:rPr>
        <w:bCs/>
        <w:snapToGrid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2B966" w14:textId="77777777" w:rsidR="000B2977" w:rsidRDefault="000B29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60CA3" w14:textId="77777777" w:rsidR="00D233A0" w:rsidRDefault="00D233A0" w:rsidP="004057A6">
      <w:r>
        <w:separator/>
      </w:r>
    </w:p>
  </w:footnote>
  <w:footnote w:type="continuationSeparator" w:id="0">
    <w:p w14:paraId="47EFC991" w14:textId="77777777" w:rsidR="00D233A0" w:rsidRDefault="00D233A0" w:rsidP="004057A6">
      <w:r>
        <w:continuationSeparator/>
      </w:r>
    </w:p>
  </w:footnote>
  <w:footnote w:id="1">
    <w:p w14:paraId="55149F5C" w14:textId="77777777" w:rsidR="00F11612" w:rsidRPr="001B7522" w:rsidRDefault="00F11612" w:rsidP="00F11612">
      <w:pPr>
        <w:pStyle w:val="Funotentext"/>
        <w:rPr>
          <w:sz w:val="16"/>
          <w:szCs w:val="16"/>
        </w:rPr>
      </w:pPr>
      <w:r w:rsidRPr="001B7522">
        <w:rPr>
          <w:rStyle w:val="Funotenzeichen"/>
          <w:sz w:val="16"/>
          <w:szCs w:val="16"/>
        </w:rPr>
        <w:footnoteRef/>
      </w:r>
      <w:r w:rsidRPr="001B7522">
        <w:rPr>
          <w:sz w:val="16"/>
          <w:szCs w:val="16"/>
        </w:rPr>
        <w:t xml:space="preserve"> Siehe Beratungslandkarte</w:t>
      </w:r>
    </w:p>
  </w:footnote>
  <w:footnote w:id="2">
    <w:p w14:paraId="1332648A" w14:textId="77777777" w:rsidR="00F11612" w:rsidRPr="001B7522" w:rsidRDefault="00F11612" w:rsidP="00F11612">
      <w:pPr>
        <w:pStyle w:val="Funotentext"/>
        <w:rPr>
          <w:sz w:val="16"/>
          <w:szCs w:val="16"/>
        </w:rPr>
      </w:pPr>
      <w:r w:rsidRPr="001B7522">
        <w:rPr>
          <w:rStyle w:val="Funotenzeichen"/>
          <w:sz w:val="16"/>
          <w:szCs w:val="16"/>
        </w:rPr>
        <w:footnoteRef/>
      </w:r>
      <w:r w:rsidRPr="001B7522">
        <w:rPr>
          <w:sz w:val="16"/>
          <w:szCs w:val="16"/>
        </w:rPr>
        <w:t xml:space="preserve"> Siehe Webseite des Arbeitskreises: </w:t>
      </w:r>
      <w:hyperlink r:id="rId1" w:history="1">
        <w:r w:rsidRPr="001B7522">
          <w:rPr>
            <w:rStyle w:val="Hyperlink"/>
            <w:sz w:val="16"/>
            <w:szCs w:val="16"/>
          </w:rPr>
          <w:t>www.beratungsprozesse.de</w:t>
        </w:r>
      </w:hyperlink>
    </w:p>
    <w:p w14:paraId="0F47CCFD" w14:textId="77777777" w:rsidR="00F11612" w:rsidRDefault="00F11612" w:rsidP="00F11612">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8B4AC" w14:textId="77777777" w:rsidR="000B2977" w:rsidRDefault="000B29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08082" w14:textId="134F4E6B" w:rsidR="00BF2C29" w:rsidRDefault="000B2977" w:rsidP="009E708A">
    <w:pPr>
      <w:pStyle w:val="Kopfzeile"/>
      <w:jc w:val="right"/>
    </w:pPr>
    <w:r>
      <w:rPr>
        <w:noProof/>
      </w:rPr>
      <w:drawing>
        <wp:inline distT="0" distB="0" distL="0" distR="0" wp14:anchorId="64801B43" wp14:editId="2465DF36">
          <wp:extent cx="1905000" cy="323725"/>
          <wp:effectExtent l="0" t="0" r="0" b="635"/>
          <wp:docPr id="4158687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68743" name=""/>
                  <pic:cNvPicPr/>
                </pic:nvPicPr>
                <pic:blipFill>
                  <a:blip r:embed="rId1"/>
                  <a:stretch>
                    <a:fillRect/>
                  </a:stretch>
                </pic:blipFill>
                <pic:spPr>
                  <a:xfrm>
                    <a:off x="0" y="0"/>
                    <a:ext cx="1905000" cy="323725"/>
                  </a:xfrm>
                  <a:prstGeom prst="rect">
                    <a:avLst/>
                  </a:prstGeom>
                </pic:spPr>
              </pic:pic>
            </a:graphicData>
          </a:graphic>
        </wp:inline>
      </w:drawing>
    </w:r>
  </w:p>
  <w:p w14:paraId="0AEEDEA7" w14:textId="77777777" w:rsidR="00BF2C29" w:rsidRDefault="00BF2C2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0B167" w14:textId="77777777" w:rsidR="000B2977" w:rsidRDefault="000B29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A5B0D"/>
    <w:multiLevelType w:val="singleLevel"/>
    <w:tmpl w:val="3E021E92"/>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59361D7"/>
    <w:multiLevelType w:val="singleLevel"/>
    <w:tmpl w:val="D49AC8DA"/>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34B70BEA"/>
    <w:multiLevelType w:val="multilevel"/>
    <w:tmpl w:val="651C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D7438"/>
    <w:multiLevelType w:val="singleLevel"/>
    <w:tmpl w:val="1B1A379A"/>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46B42022"/>
    <w:multiLevelType w:val="singleLevel"/>
    <w:tmpl w:val="FE30125C"/>
    <w:lvl w:ilvl="0">
      <w:start w:val="1"/>
      <w:numFmt w:val="bullet"/>
      <w:pStyle w:val="Liste"/>
      <w:lvlText w:val=""/>
      <w:lvlJc w:val="left"/>
      <w:pPr>
        <w:tabs>
          <w:tab w:val="num" w:pos="360"/>
        </w:tabs>
        <w:ind w:left="360" w:hanging="360"/>
      </w:pPr>
      <w:rPr>
        <w:rFonts w:ascii="Symbol" w:hAnsi="Symbol" w:cs="Symbol" w:hint="default"/>
      </w:rPr>
    </w:lvl>
  </w:abstractNum>
  <w:abstractNum w:abstractNumId="5" w15:restartNumberingAfterBreak="0">
    <w:nsid w:val="524C0268"/>
    <w:multiLevelType w:val="singleLevel"/>
    <w:tmpl w:val="E3280B02"/>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704F5133"/>
    <w:multiLevelType w:val="singleLevel"/>
    <w:tmpl w:val="469899BA"/>
    <w:lvl w:ilvl="0">
      <w:start w:val="1"/>
      <w:numFmt w:val="bullet"/>
      <w:pStyle w:val="Einrcken"/>
      <w:lvlText w:val=""/>
      <w:lvlJc w:val="left"/>
      <w:pPr>
        <w:tabs>
          <w:tab w:val="num" w:pos="360"/>
        </w:tabs>
        <w:ind w:left="360" w:hanging="360"/>
      </w:pPr>
      <w:rPr>
        <w:rFonts w:ascii="Symbol" w:hAnsi="Symbol" w:cs="Symbol" w:hint="default"/>
      </w:rPr>
    </w:lvl>
  </w:abstractNum>
  <w:abstractNum w:abstractNumId="7" w15:restartNumberingAfterBreak="0">
    <w:nsid w:val="76753978"/>
    <w:multiLevelType w:val="singleLevel"/>
    <w:tmpl w:val="D766E7FC"/>
    <w:lvl w:ilvl="0">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000000"/>
        <w:sz w:val="24"/>
        <w:szCs w:val="24"/>
        <w:vertAlign w:val="baseline"/>
      </w:rPr>
    </w:lvl>
  </w:abstractNum>
  <w:abstractNum w:abstractNumId="8" w15:restartNumberingAfterBreak="0">
    <w:nsid w:val="7FEA119D"/>
    <w:multiLevelType w:val="singleLevel"/>
    <w:tmpl w:val="7964528A"/>
    <w:lvl w:ilvl="0">
      <w:start w:val="1"/>
      <w:numFmt w:val="bullet"/>
      <w:lvlText w:val=""/>
      <w:lvlJc w:val="left"/>
      <w:pPr>
        <w:tabs>
          <w:tab w:val="num" w:pos="360"/>
        </w:tabs>
        <w:ind w:left="360" w:hanging="360"/>
      </w:pPr>
      <w:rPr>
        <w:rFonts w:ascii="Symbol" w:hAnsi="Symbol" w:cs="Symbol" w:hint="default"/>
      </w:rPr>
    </w:lvl>
  </w:abstractNum>
  <w:num w:numId="1" w16cid:durableId="121459490">
    <w:abstractNumId w:val="0"/>
  </w:num>
  <w:num w:numId="2" w16cid:durableId="715544408">
    <w:abstractNumId w:val="1"/>
  </w:num>
  <w:num w:numId="3" w16cid:durableId="1400061166">
    <w:abstractNumId w:val="5"/>
  </w:num>
  <w:num w:numId="4" w16cid:durableId="1464226876">
    <w:abstractNumId w:val="8"/>
  </w:num>
  <w:num w:numId="5" w16cid:durableId="342362468">
    <w:abstractNumId w:val="6"/>
  </w:num>
  <w:num w:numId="6" w16cid:durableId="927622017">
    <w:abstractNumId w:val="3"/>
  </w:num>
  <w:num w:numId="7" w16cid:durableId="73406016">
    <w:abstractNumId w:val="7"/>
  </w:num>
  <w:num w:numId="8" w16cid:durableId="2099252142">
    <w:abstractNumId w:val="4"/>
  </w:num>
  <w:num w:numId="9" w16cid:durableId="994724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7A0A029-BDDD-4E22-A4EE-43F9BE616473}"/>
    <w:docVar w:name="dgnword-eventsink" w:val="118539872"/>
  </w:docVars>
  <w:rsids>
    <w:rsidRoot w:val="00230582"/>
    <w:rsid w:val="000107E2"/>
    <w:rsid w:val="000251E8"/>
    <w:rsid w:val="00031661"/>
    <w:rsid w:val="0005466B"/>
    <w:rsid w:val="00084874"/>
    <w:rsid w:val="000969EE"/>
    <w:rsid w:val="000A027C"/>
    <w:rsid w:val="000A0F34"/>
    <w:rsid w:val="000B1150"/>
    <w:rsid w:val="000B2977"/>
    <w:rsid w:val="000C36CA"/>
    <w:rsid w:val="000C5424"/>
    <w:rsid w:val="000C5C7D"/>
    <w:rsid w:val="000D0E3D"/>
    <w:rsid w:val="000D3C82"/>
    <w:rsid w:val="000D4D8F"/>
    <w:rsid w:val="000E09A1"/>
    <w:rsid w:val="000E4C27"/>
    <w:rsid w:val="000E511C"/>
    <w:rsid w:val="00101228"/>
    <w:rsid w:val="00106BAC"/>
    <w:rsid w:val="001078F5"/>
    <w:rsid w:val="00111C5D"/>
    <w:rsid w:val="00112BD4"/>
    <w:rsid w:val="00113279"/>
    <w:rsid w:val="00115AC4"/>
    <w:rsid w:val="00116897"/>
    <w:rsid w:val="0013672E"/>
    <w:rsid w:val="0014421A"/>
    <w:rsid w:val="00145467"/>
    <w:rsid w:val="00146934"/>
    <w:rsid w:val="00146BA9"/>
    <w:rsid w:val="00154371"/>
    <w:rsid w:val="00155535"/>
    <w:rsid w:val="0015575C"/>
    <w:rsid w:val="00163618"/>
    <w:rsid w:val="0016573B"/>
    <w:rsid w:val="00177345"/>
    <w:rsid w:val="001A47D7"/>
    <w:rsid w:val="001A4E98"/>
    <w:rsid w:val="001A6302"/>
    <w:rsid w:val="001A74B2"/>
    <w:rsid w:val="001B2AFE"/>
    <w:rsid w:val="001C57C0"/>
    <w:rsid w:val="001E3F88"/>
    <w:rsid w:val="001E5FAC"/>
    <w:rsid w:val="001F18E1"/>
    <w:rsid w:val="00217D26"/>
    <w:rsid w:val="002236F2"/>
    <w:rsid w:val="00230582"/>
    <w:rsid w:val="00233FF6"/>
    <w:rsid w:val="00246974"/>
    <w:rsid w:val="00262E48"/>
    <w:rsid w:val="00285495"/>
    <w:rsid w:val="002B70E1"/>
    <w:rsid w:val="002D2FD4"/>
    <w:rsid w:val="002E0044"/>
    <w:rsid w:val="002E6EA6"/>
    <w:rsid w:val="002F0C8E"/>
    <w:rsid w:val="002F25B2"/>
    <w:rsid w:val="0030180C"/>
    <w:rsid w:val="0030284A"/>
    <w:rsid w:val="00322B3F"/>
    <w:rsid w:val="00325E62"/>
    <w:rsid w:val="00343187"/>
    <w:rsid w:val="003525C0"/>
    <w:rsid w:val="0036032C"/>
    <w:rsid w:val="0036126E"/>
    <w:rsid w:val="00367677"/>
    <w:rsid w:val="00367CFB"/>
    <w:rsid w:val="003800C1"/>
    <w:rsid w:val="00380990"/>
    <w:rsid w:val="003940F5"/>
    <w:rsid w:val="00396AB4"/>
    <w:rsid w:val="003B0D7A"/>
    <w:rsid w:val="003B100C"/>
    <w:rsid w:val="003B7604"/>
    <w:rsid w:val="003C5DDF"/>
    <w:rsid w:val="003C7B9A"/>
    <w:rsid w:val="003D6B69"/>
    <w:rsid w:val="003F79BD"/>
    <w:rsid w:val="004057A6"/>
    <w:rsid w:val="0042580B"/>
    <w:rsid w:val="004426FE"/>
    <w:rsid w:val="0044613E"/>
    <w:rsid w:val="0045482E"/>
    <w:rsid w:val="00456405"/>
    <w:rsid w:val="00460F7A"/>
    <w:rsid w:val="00460FA2"/>
    <w:rsid w:val="00473C5F"/>
    <w:rsid w:val="00495759"/>
    <w:rsid w:val="004A711A"/>
    <w:rsid w:val="004B2C5E"/>
    <w:rsid w:val="004E50F5"/>
    <w:rsid w:val="00504724"/>
    <w:rsid w:val="00515F08"/>
    <w:rsid w:val="00516BE8"/>
    <w:rsid w:val="00525449"/>
    <w:rsid w:val="005263FE"/>
    <w:rsid w:val="005324BD"/>
    <w:rsid w:val="00546821"/>
    <w:rsid w:val="00580925"/>
    <w:rsid w:val="00585736"/>
    <w:rsid w:val="005B16FF"/>
    <w:rsid w:val="005B1BBE"/>
    <w:rsid w:val="005C08DB"/>
    <w:rsid w:val="005D41A0"/>
    <w:rsid w:val="005E4A5D"/>
    <w:rsid w:val="005F5534"/>
    <w:rsid w:val="0060008E"/>
    <w:rsid w:val="00601FDE"/>
    <w:rsid w:val="00603CBD"/>
    <w:rsid w:val="00610363"/>
    <w:rsid w:val="00616762"/>
    <w:rsid w:val="0064141D"/>
    <w:rsid w:val="006415BC"/>
    <w:rsid w:val="006740C0"/>
    <w:rsid w:val="00676B0C"/>
    <w:rsid w:val="006801B0"/>
    <w:rsid w:val="00691786"/>
    <w:rsid w:val="00693698"/>
    <w:rsid w:val="006A4458"/>
    <w:rsid w:val="006A7971"/>
    <w:rsid w:val="006B12AB"/>
    <w:rsid w:val="006B6693"/>
    <w:rsid w:val="006C7567"/>
    <w:rsid w:val="006D5760"/>
    <w:rsid w:val="006F1DE5"/>
    <w:rsid w:val="006F2006"/>
    <w:rsid w:val="00711C28"/>
    <w:rsid w:val="00717FD5"/>
    <w:rsid w:val="007314A2"/>
    <w:rsid w:val="00734613"/>
    <w:rsid w:val="00735CA1"/>
    <w:rsid w:val="00741D5A"/>
    <w:rsid w:val="0074434F"/>
    <w:rsid w:val="00764163"/>
    <w:rsid w:val="00771913"/>
    <w:rsid w:val="00773093"/>
    <w:rsid w:val="00786C0B"/>
    <w:rsid w:val="00795525"/>
    <w:rsid w:val="00796B2D"/>
    <w:rsid w:val="007B54B2"/>
    <w:rsid w:val="007B7A8D"/>
    <w:rsid w:val="007C622C"/>
    <w:rsid w:val="007D4232"/>
    <w:rsid w:val="007F4BBC"/>
    <w:rsid w:val="00816C49"/>
    <w:rsid w:val="0082222D"/>
    <w:rsid w:val="008400C4"/>
    <w:rsid w:val="00853133"/>
    <w:rsid w:val="008610FD"/>
    <w:rsid w:val="00890FAB"/>
    <w:rsid w:val="008B26F9"/>
    <w:rsid w:val="008B28D6"/>
    <w:rsid w:val="008D6E9D"/>
    <w:rsid w:val="008E0FE8"/>
    <w:rsid w:val="00926270"/>
    <w:rsid w:val="00926ED4"/>
    <w:rsid w:val="00937FD8"/>
    <w:rsid w:val="0095332B"/>
    <w:rsid w:val="0095564B"/>
    <w:rsid w:val="00962B02"/>
    <w:rsid w:val="0097178A"/>
    <w:rsid w:val="009861B6"/>
    <w:rsid w:val="009C00D0"/>
    <w:rsid w:val="009E708A"/>
    <w:rsid w:val="00A00BBE"/>
    <w:rsid w:val="00A0485F"/>
    <w:rsid w:val="00A10DE6"/>
    <w:rsid w:val="00A11779"/>
    <w:rsid w:val="00A233F4"/>
    <w:rsid w:val="00A25F86"/>
    <w:rsid w:val="00A342CA"/>
    <w:rsid w:val="00A523E8"/>
    <w:rsid w:val="00A54D04"/>
    <w:rsid w:val="00A5631A"/>
    <w:rsid w:val="00A71AEE"/>
    <w:rsid w:val="00A84D63"/>
    <w:rsid w:val="00A96628"/>
    <w:rsid w:val="00AA315D"/>
    <w:rsid w:val="00AC0E85"/>
    <w:rsid w:val="00AC6177"/>
    <w:rsid w:val="00AE1526"/>
    <w:rsid w:val="00AE2CEA"/>
    <w:rsid w:val="00AF6B54"/>
    <w:rsid w:val="00B02366"/>
    <w:rsid w:val="00B074AE"/>
    <w:rsid w:val="00B1299B"/>
    <w:rsid w:val="00B15E9E"/>
    <w:rsid w:val="00B55B74"/>
    <w:rsid w:val="00B77361"/>
    <w:rsid w:val="00B77423"/>
    <w:rsid w:val="00B87A9F"/>
    <w:rsid w:val="00BA6BD8"/>
    <w:rsid w:val="00BB093C"/>
    <w:rsid w:val="00BB17F4"/>
    <w:rsid w:val="00BB44AE"/>
    <w:rsid w:val="00BB58B9"/>
    <w:rsid w:val="00BC7F85"/>
    <w:rsid w:val="00BE481C"/>
    <w:rsid w:val="00BF2C29"/>
    <w:rsid w:val="00BF2F2B"/>
    <w:rsid w:val="00C1133C"/>
    <w:rsid w:val="00C142AD"/>
    <w:rsid w:val="00C15996"/>
    <w:rsid w:val="00C23C0C"/>
    <w:rsid w:val="00C413AA"/>
    <w:rsid w:val="00C503D4"/>
    <w:rsid w:val="00C6469A"/>
    <w:rsid w:val="00C77C96"/>
    <w:rsid w:val="00C874E3"/>
    <w:rsid w:val="00C95B76"/>
    <w:rsid w:val="00CA2F99"/>
    <w:rsid w:val="00CC1D30"/>
    <w:rsid w:val="00CD064F"/>
    <w:rsid w:val="00CE57ED"/>
    <w:rsid w:val="00D05364"/>
    <w:rsid w:val="00D05B20"/>
    <w:rsid w:val="00D07CAF"/>
    <w:rsid w:val="00D22C77"/>
    <w:rsid w:val="00D233A0"/>
    <w:rsid w:val="00D33AB3"/>
    <w:rsid w:val="00D53D40"/>
    <w:rsid w:val="00D63BBC"/>
    <w:rsid w:val="00D645BE"/>
    <w:rsid w:val="00D73F17"/>
    <w:rsid w:val="00D80890"/>
    <w:rsid w:val="00D85132"/>
    <w:rsid w:val="00D94788"/>
    <w:rsid w:val="00DA6BC9"/>
    <w:rsid w:val="00DB1D14"/>
    <w:rsid w:val="00DB6E94"/>
    <w:rsid w:val="00DE2E69"/>
    <w:rsid w:val="00DE4B21"/>
    <w:rsid w:val="00DF0536"/>
    <w:rsid w:val="00DF6A3D"/>
    <w:rsid w:val="00E03D5B"/>
    <w:rsid w:val="00E06309"/>
    <w:rsid w:val="00E07414"/>
    <w:rsid w:val="00E40FBC"/>
    <w:rsid w:val="00E55E5B"/>
    <w:rsid w:val="00E60909"/>
    <w:rsid w:val="00E93225"/>
    <w:rsid w:val="00ED01F6"/>
    <w:rsid w:val="00ED12FC"/>
    <w:rsid w:val="00ED5BF9"/>
    <w:rsid w:val="00F03D7F"/>
    <w:rsid w:val="00F0437E"/>
    <w:rsid w:val="00F06B6A"/>
    <w:rsid w:val="00F11612"/>
    <w:rsid w:val="00F52984"/>
    <w:rsid w:val="00F53D99"/>
    <w:rsid w:val="00F60A68"/>
    <w:rsid w:val="00F64B69"/>
    <w:rsid w:val="00F8106C"/>
    <w:rsid w:val="00F8585D"/>
    <w:rsid w:val="00FB14DE"/>
    <w:rsid w:val="00FC3B33"/>
    <w:rsid w:val="00FC42F2"/>
    <w:rsid w:val="00FD21FA"/>
    <w:rsid w:val="00FD3BA7"/>
    <w:rsid w:val="00FF492B"/>
    <w:rsid w:val="00FF71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BCB757"/>
  <w15:docId w15:val="{5A2E8009-5463-4455-AB74-23E08124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Times New Roman" w:hAnsi="Tms Rm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63FE"/>
    <w:rPr>
      <w:rFonts w:ascii="Arial" w:hAnsi="Arial" w:cs="Arial"/>
      <w:sz w:val="24"/>
      <w:szCs w:val="24"/>
    </w:rPr>
  </w:style>
  <w:style w:type="paragraph" w:styleId="berschrift3">
    <w:name w:val="heading 3"/>
    <w:basedOn w:val="Standard"/>
    <w:next w:val="Standard"/>
    <w:link w:val="berschrift3Zchn"/>
    <w:autoRedefine/>
    <w:uiPriority w:val="99"/>
    <w:qFormat/>
    <w:rsid w:val="00BC7F85"/>
    <w:pPr>
      <w:keepNext/>
      <w:outlineLvl w:val="2"/>
    </w:pPr>
    <w:rPr>
      <w:rFonts w:ascii="Cambria" w:hAnsi="Cambria" w:cs="Cambria"/>
      <w:b/>
      <w:bCs/>
      <w:sz w:val="26"/>
      <w:szCs w:val="26"/>
    </w:rPr>
  </w:style>
  <w:style w:type="paragraph" w:styleId="berschrift4">
    <w:name w:val="heading 4"/>
    <w:basedOn w:val="Standard"/>
    <w:next w:val="Standard"/>
    <w:link w:val="berschrift4Zchn"/>
    <w:autoRedefine/>
    <w:uiPriority w:val="99"/>
    <w:qFormat/>
    <w:rsid w:val="00111C5D"/>
    <w:pPr>
      <w:keepNext/>
      <w:outlineLvl w:val="3"/>
    </w:pPr>
    <w:rPr>
      <w:rFonts w:ascii="Calibri" w:hAnsi="Calibri" w:cs="Calibri"/>
      <w:b/>
      <w:bCs/>
      <w:sz w:val="28"/>
      <w:szCs w:val="28"/>
    </w:rPr>
  </w:style>
  <w:style w:type="paragraph" w:styleId="berschrift5">
    <w:name w:val="heading 5"/>
    <w:basedOn w:val="Standard"/>
    <w:next w:val="Standard"/>
    <w:link w:val="berschrift5Zchn"/>
    <w:autoRedefine/>
    <w:uiPriority w:val="99"/>
    <w:qFormat/>
    <w:rsid w:val="00113279"/>
    <w:pPr>
      <w:keepNext/>
      <w:outlineLvl w:val="4"/>
    </w:pPr>
    <w:rPr>
      <w:rFonts w:ascii="Calibri" w:hAnsi="Calibri" w:cs="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9"/>
    <w:semiHidden/>
    <w:locked/>
    <w:rsid w:val="00BA6BD8"/>
    <w:rPr>
      <w:rFonts w:ascii="Cambria" w:hAnsi="Cambria" w:cs="Cambria"/>
      <w:b/>
      <w:bCs/>
      <w:sz w:val="26"/>
      <w:szCs w:val="26"/>
    </w:rPr>
  </w:style>
  <w:style w:type="character" w:customStyle="1" w:styleId="berschrift4Zchn">
    <w:name w:val="Überschrift 4 Zchn"/>
    <w:link w:val="berschrift4"/>
    <w:uiPriority w:val="99"/>
    <w:semiHidden/>
    <w:locked/>
    <w:rsid w:val="00BA6BD8"/>
    <w:rPr>
      <w:rFonts w:ascii="Calibri" w:hAnsi="Calibri" w:cs="Calibri"/>
      <w:b/>
      <w:bCs/>
      <w:sz w:val="28"/>
      <w:szCs w:val="28"/>
    </w:rPr>
  </w:style>
  <w:style w:type="character" w:customStyle="1" w:styleId="berschrift5Zchn">
    <w:name w:val="Überschrift 5 Zchn"/>
    <w:link w:val="berschrift5"/>
    <w:uiPriority w:val="99"/>
    <w:semiHidden/>
    <w:locked/>
    <w:rsid w:val="00BA6BD8"/>
    <w:rPr>
      <w:rFonts w:ascii="Calibri" w:hAnsi="Calibri" w:cs="Calibri"/>
      <w:b/>
      <w:bCs/>
      <w:i/>
      <w:iCs/>
      <w:sz w:val="26"/>
      <w:szCs w:val="26"/>
    </w:rPr>
  </w:style>
  <w:style w:type="paragraph" w:customStyle="1" w:styleId="Einzug">
    <w:name w:val="Einzug"/>
    <w:basedOn w:val="Standard"/>
    <w:uiPriority w:val="99"/>
    <w:rsid w:val="0016573B"/>
    <w:pPr>
      <w:spacing w:line="200" w:lineRule="exact"/>
      <w:ind w:left="284" w:hanging="283"/>
    </w:pPr>
    <w:rPr>
      <w:rFonts w:ascii="Meta-Normal" w:hAnsi="Meta-Normal" w:cs="Meta-Normal"/>
    </w:rPr>
  </w:style>
  <w:style w:type="paragraph" w:customStyle="1" w:styleId="wfxRecipient">
    <w:name w:val="wfxRecipient"/>
    <w:basedOn w:val="Standard"/>
    <w:uiPriority w:val="99"/>
    <w:rsid w:val="0016573B"/>
  </w:style>
  <w:style w:type="paragraph" w:customStyle="1" w:styleId="wfxFaxNum">
    <w:name w:val="wfxFaxNum"/>
    <w:basedOn w:val="Standard"/>
    <w:uiPriority w:val="99"/>
    <w:rsid w:val="0016573B"/>
  </w:style>
  <w:style w:type="paragraph" w:styleId="Liste">
    <w:name w:val="List"/>
    <w:basedOn w:val="Standard"/>
    <w:uiPriority w:val="99"/>
    <w:rsid w:val="0016573B"/>
    <w:pPr>
      <w:numPr>
        <w:numId w:val="8"/>
      </w:numPr>
    </w:pPr>
  </w:style>
  <w:style w:type="paragraph" w:customStyle="1" w:styleId="Einrcken">
    <w:name w:val="Einrücken"/>
    <w:basedOn w:val="Standard"/>
    <w:uiPriority w:val="99"/>
    <w:rsid w:val="0016573B"/>
    <w:pPr>
      <w:numPr>
        <w:numId w:val="5"/>
      </w:numPr>
      <w:spacing w:before="120"/>
    </w:pPr>
  </w:style>
  <w:style w:type="paragraph" w:customStyle="1" w:styleId="WfxTime">
    <w:name w:val="WfxTime"/>
    <w:basedOn w:val="Standard"/>
    <w:uiPriority w:val="99"/>
    <w:rsid w:val="0016573B"/>
  </w:style>
  <w:style w:type="paragraph" w:customStyle="1" w:styleId="WfxDate">
    <w:name w:val="WfxDate"/>
    <w:basedOn w:val="Standard"/>
    <w:uiPriority w:val="99"/>
    <w:rsid w:val="0016573B"/>
  </w:style>
  <w:style w:type="paragraph" w:customStyle="1" w:styleId="WfxCompany">
    <w:name w:val="WfxCompany"/>
    <w:basedOn w:val="Standard"/>
    <w:uiPriority w:val="99"/>
    <w:rsid w:val="0016573B"/>
  </w:style>
  <w:style w:type="paragraph" w:customStyle="1" w:styleId="WfxSubject">
    <w:name w:val="WfxSubject"/>
    <w:basedOn w:val="Standard"/>
    <w:uiPriority w:val="99"/>
    <w:rsid w:val="0016573B"/>
  </w:style>
  <w:style w:type="paragraph" w:customStyle="1" w:styleId="WfxKeyword">
    <w:name w:val="WfxKeyword"/>
    <w:basedOn w:val="Standard"/>
    <w:uiPriority w:val="99"/>
    <w:rsid w:val="0016573B"/>
  </w:style>
  <w:style w:type="paragraph" w:customStyle="1" w:styleId="WfxBillCode">
    <w:name w:val="WfxBillCode"/>
    <w:basedOn w:val="Standard"/>
    <w:uiPriority w:val="99"/>
    <w:rsid w:val="0016573B"/>
  </w:style>
  <w:style w:type="character" w:customStyle="1" w:styleId="PersnlicherErstellstil">
    <w:name w:val="Persönlicher Erstellstil"/>
    <w:uiPriority w:val="99"/>
    <w:rsid w:val="0016573B"/>
    <w:rPr>
      <w:rFonts w:ascii="Arial" w:hAnsi="Arial" w:cs="Arial"/>
      <w:color w:val="auto"/>
      <w:sz w:val="20"/>
      <w:szCs w:val="20"/>
    </w:rPr>
  </w:style>
  <w:style w:type="character" w:customStyle="1" w:styleId="PersnlicherAntwortstil">
    <w:name w:val="Persönlicher Antwortstil"/>
    <w:uiPriority w:val="99"/>
    <w:rsid w:val="0016573B"/>
    <w:rPr>
      <w:rFonts w:ascii="Arial" w:hAnsi="Arial" w:cs="Arial"/>
      <w:color w:val="auto"/>
      <w:sz w:val="20"/>
      <w:szCs w:val="20"/>
    </w:rPr>
  </w:style>
  <w:style w:type="paragraph" w:customStyle="1" w:styleId="Kommentar7201">
    <w:name w:val="Kommentar 7.2.01"/>
    <w:basedOn w:val="Standard"/>
    <w:uiPriority w:val="99"/>
    <w:rsid w:val="0016573B"/>
    <w:rPr>
      <w:i/>
      <w:iCs/>
      <w:color w:val="FF0000"/>
    </w:rPr>
  </w:style>
  <w:style w:type="paragraph" w:customStyle="1" w:styleId="Fragen">
    <w:name w:val="Fragen"/>
    <w:basedOn w:val="Standard"/>
    <w:uiPriority w:val="99"/>
    <w:rsid w:val="008B28D6"/>
    <w:pPr>
      <w:ind w:left="709"/>
    </w:pPr>
  </w:style>
  <w:style w:type="paragraph" w:customStyle="1" w:styleId="Fragerichtig">
    <w:name w:val="Frage richtig"/>
    <w:basedOn w:val="Fragen"/>
    <w:next w:val="Fragen"/>
    <w:uiPriority w:val="99"/>
    <w:rsid w:val="008B28D6"/>
    <w:rPr>
      <w:b/>
      <w:bCs/>
    </w:rPr>
  </w:style>
  <w:style w:type="paragraph" w:styleId="Standardeinzug">
    <w:name w:val="Normal Indent"/>
    <w:basedOn w:val="Standard"/>
    <w:uiPriority w:val="99"/>
    <w:rsid w:val="00DA6BC9"/>
    <w:pPr>
      <w:ind w:left="709"/>
    </w:pPr>
  </w:style>
  <w:style w:type="paragraph" w:styleId="Funotentext">
    <w:name w:val="footnote text"/>
    <w:basedOn w:val="Standard"/>
    <w:link w:val="FunotentextZchn"/>
    <w:uiPriority w:val="99"/>
    <w:semiHidden/>
    <w:rsid w:val="004057A6"/>
    <w:rPr>
      <w:sz w:val="20"/>
      <w:szCs w:val="20"/>
    </w:rPr>
  </w:style>
  <w:style w:type="character" w:customStyle="1" w:styleId="FunotentextZchn">
    <w:name w:val="Fußnotentext Zchn"/>
    <w:link w:val="Funotentext"/>
    <w:uiPriority w:val="99"/>
    <w:locked/>
    <w:rsid w:val="004057A6"/>
    <w:rPr>
      <w:rFonts w:ascii="Arial" w:hAnsi="Arial" w:cs="Arial"/>
    </w:rPr>
  </w:style>
  <w:style w:type="character" w:styleId="Funotenzeichen">
    <w:name w:val="footnote reference"/>
    <w:uiPriority w:val="99"/>
    <w:semiHidden/>
    <w:rsid w:val="004057A6"/>
    <w:rPr>
      <w:rFonts w:cs="Times New Roman"/>
      <w:vertAlign w:val="superscript"/>
    </w:rPr>
  </w:style>
  <w:style w:type="paragraph" w:styleId="Kopfzeile">
    <w:name w:val="header"/>
    <w:basedOn w:val="Standard"/>
    <w:link w:val="KopfzeileZchn"/>
    <w:uiPriority w:val="99"/>
    <w:rsid w:val="00084874"/>
    <w:pPr>
      <w:tabs>
        <w:tab w:val="center" w:pos="4536"/>
        <w:tab w:val="right" w:pos="9072"/>
      </w:tabs>
    </w:pPr>
  </w:style>
  <w:style w:type="character" w:customStyle="1" w:styleId="KopfzeileZchn">
    <w:name w:val="Kopfzeile Zchn"/>
    <w:link w:val="Kopfzeile"/>
    <w:uiPriority w:val="99"/>
    <w:locked/>
    <w:rsid w:val="00084874"/>
    <w:rPr>
      <w:rFonts w:ascii="Arial" w:hAnsi="Arial" w:cs="Arial"/>
      <w:sz w:val="24"/>
      <w:szCs w:val="24"/>
    </w:rPr>
  </w:style>
  <w:style w:type="paragraph" w:styleId="Fuzeile">
    <w:name w:val="footer"/>
    <w:basedOn w:val="Standard"/>
    <w:link w:val="FuzeileZchn"/>
    <w:uiPriority w:val="99"/>
    <w:rsid w:val="00084874"/>
    <w:pPr>
      <w:tabs>
        <w:tab w:val="center" w:pos="4536"/>
        <w:tab w:val="right" w:pos="9072"/>
      </w:tabs>
    </w:pPr>
  </w:style>
  <w:style w:type="character" w:customStyle="1" w:styleId="FuzeileZchn">
    <w:name w:val="Fußzeile Zchn"/>
    <w:link w:val="Fuzeile"/>
    <w:uiPriority w:val="99"/>
    <w:locked/>
    <w:rsid w:val="00084874"/>
    <w:rPr>
      <w:rFonts w:ascii="Arial" w:hAnsi="Arial" w:cs="Arial"/>
      <w:sz w:val="24"/>
      <w:szCs w:val="24"/>
    </w:rPr>
  </w:style>
  <w:style w:type="paragraph" w:styleId="Sprechblasentext">
    <w:name w:val="Balloon Text"/>
    <w:basedOn w:val="Standard"/>
    <w:link w:val="SprechblasentextZchn"/>
    <w:uiPriority w:val="99"/>
    <w:semiHidden/>
    <w:rsid w:val="00084874"/>
    <w:rPr>
      <w:rFonts w:ascii="Tahoma" w:hAnsi="Tahoma" w:cs="Tahoma"/>
      <w:sz w:val="16"/>
      <w:szCs w:val="16"/>
    </w:rPr>
  </w:style>
  <w:style w:type="character" w:customStyle="1" w:styleId="SprechblasentextZchn">
    <w:name w:val="Sprechblasentext Zchn"/>
    <w:link w:val="Sprechblasentext"/>
    <w:uiPriority w:val="99"/>
    <w:locked/>
    <w:rsid w:val="00084874"/>
    <w:rPr>
      <w:rFonts w:ascii="Tahoma" w:hAnsi="Tahoma" w:cs="Tahoma"/>
      <w:sz w:val="16"/>
      <w:szCs w:val="16"/>
    </w:rPr>
  </w:style>
  <w:style w:type="character" w:styleId="Hyperlink">
    <w:name w:val="Hyperlink"/>
    <w:uiPriority w:val="99"/>
    <w:rsid w:val="003525C0"/>
    <w:rPr>
      <w:rFonts w:cs="Times New Roman"/>
      <w:color w:val="0000FF"/>
      <w:u w:val="single"/>
    </w:rPr>
  </w:style>
  <w:style w:type="character" w:styleId="Kommentarzeichen">
    <w:name w:val="annotation reference"/>
    <w:uiPriority w:val="99"/>
    <w:semiHidden/>
    <w:rsid w:val="00D73F17"/>
    <w:rPr>
      <w:rFonts w:cs="Times New Roman"/>
      <w:sz w:val="16"/>
      <w:szCs w:val="16"/>
    </w:rPr>
  </w:style>
  <w:style w:type="paragraph" w:styleId="Kommentartext">
    <w:name w:val="annotation text"/>
    <w:basedOn w:val="Standard"/>
    <w:link w:val="KommentartextZchn"/>
    <w:uiPriority w:val="99"/>
    <w:semiHidden/>
    <w:rsid w:val="00D73F17"/>
    <w:rPr>
      <w:sz w:val="20"/>
      <w:szCs w:val="20"/>
    </w:rPr>
  </w:style>
  <w:style w:type="character" w:customStyle="1" w:styleId="KommentartextZchn">
    <w:name w:val="Kommentartext Zchn"/>
    <w:link w:val="Kommentartext"/>
    <w:uiPriority w:val="99"/>
    <w:locked/>
    <w:rsid w:val="00D73F17"/>
    <w:rPr>
      <w:rFonts w:ascii="Arial" w:hAnsi="Arial" w:cs="Arial"/>
    </w:rPr>
  </w:style>
  <w:style w:type="paragraph" w:styleId="Kommentarthema">
    <w:name w:val="annotation subject"/>
    <w:basedOn w:val="Kommentartext"/>
    <w:next w:val="Kommentartext"/>
    <w:link w:val="KommentarthemaZchn"/>
    <w:uiPriority w:val="99"/>
    <w:semiHidden/>
    <w:rsid w:val="00D73F17"/>
    <w:rPr>
      <w:b/>
      <w:bCs/>
    </w:rPr>
  </w:style>
  <w:style w:type="character" w:customStyle="1" w:styleId="KommentarthemaZchn">
    <w:name w:val="Kommentarthema Zchn"/>
    <w:link w:val="Kommentarthema"/>
    <w:uiPriority w:val="99"/>
    <w:locked/>
    <w:rsid w:val="00D73F1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beratungsprozesse.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eratungsprozess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5076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Beratungsleitfaden und Beratungsvereinbarung</vt:lpstr>
    </vt:vector>
  </TitlesOfParts>
  <Company>Microsoft</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Beratungsleitfaden und Beratungsvereinbarung</dc:title>
  <dc:creator>Friedel</dc:creator>
  <cp:lastModifiedBy>Michael Franke</cp:lastModifiedBy>
  <cp:revision>13</cp:revision>
  <cp:lastPrinted>2012-04-16T05:16:00Z</cp:lastPrinted>
  <dcterms:created xsi:type="dcterms:W3CDTF">2017-10-09T08:54:00Z</dcterms:created>
  <dcterms:modified xsi:type="dcterms:W3CDTF">2024-10-25T13:12:00Z</dcterms:modified>
</cp:coreProperties>
</file>